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CB92" w14:textId="64C3EA40" w:rsidR="00A63AA7" w:rsidRDefault="00C12206" w:rsidP="009E0028">
      <w:pPr>
        <w:pStyle w:val="Titre1"/>
        <w:jc w:val="center"/>
      </w:pPr>
      <w:r>
        <w:t>gestion de crise : meilleures pratiques</w:t>
      </w:r>
    </w:p>
    <w:p w14:paraId="4A55D2B4" w14:textId="77777777" w:rsidR="009E0028" w:rsidRDefault="009E0028" w:rsidP="009E0028"/>
    <w:p w14:paraId="3C59DF0E" w14:textId="726CEF6E" w:rsidR="00C12206" w:rsidRPr="00C12206" w:rsidRDefault="00C12206" w:rsidP="008630BF">
      <w:pPr>
        <w:spacing w:after="0"/>
      </w:pPr>
      <w:r w:rsidRPr="00C12206">
        <w:t>Communication</w:t>
      </w:r>
      <w:r w:rsidR="008630BF">
        <w:t> :</w:t>
      </w:r>
    </w:p>
    <w:p w14:paraId="5ECF012A" w14:textId="56FEF5A7" w:rsidR="00C12206" w:rsidRPr="00C12206" w:rsidRDefault="00C12206" w:rsidP="008630BF">
      <w:pPr>
        <w:pStyle w:val="Paragraphedeliste"/>
        <w:numPr>
          <w:ilvl w:val="0"/>
          <w:numId w:val="30"/>
        </w:numPr>
        <w:spacing w:after="0"/>
      </w:pPr>
      <w:r w:rsidRPr="00C12206">
        <w:t>Commun</w:t>
      </w:r>
      <w:r w:rsidR="008630BF">
        <w:t>i</w:t>
      </w:r>
      <w:r w:rsidRPr="00C12206">
        <w:t>cation bidirectionnelle</w:t>
      </w:r>
      <w:r w:rsidR="008630BF">
        <w:t>,</w:t>
      </w:r>
    </w:p>
    <w:p w14:paraId="466C835F" w14:textId="75BC62AB" w:rsidR="00C12206" w:rsidRPr="00C12206" w:rsidRDefault="00C12206" w:rsidP="008630BF">
      <w:pPr>
        <w:pStyle w:val="Paragraphedeliste"/>
        <w:numPr>
          <w:ilvl w:val="0"/>
          <w:numId w:val="30"/>
        </w:numPr>
        <w:spacing w:after="0"/>
      </w:pPr>
      <w:r w:rsidRPr="00C12206">
        <w:t>Moyens de communication efficaces et adaptés</w:t>
      </w:r>
      <w:r w:rsidR="008630BF">
        <w:t>,</w:t>
      </w:r>
    </w:p>
    <w:p w14:paraId="4BF8A88E" w14:textId="7C72A412" w:rsidR="00C12206" w:rsidRPr="00C12206" w:rsidRDefault="00C12206" w:rsidP="008630BF">
      <w:pPr>
        <w:pStyle w:val="Paragraphedeliste"/>
        <w:numPr>
          <w:ilvl w:val="0"/>
          <w:numId w:val="30"/>
        </w:numPr>
        <w:spacing w:after="0"/>
      </w:pPr>
      <w:r w:rsidRPr="00C12206">
        <w:t>Comment communiquer en cas d’urgence (la procédure et les contacts)</w:t>
      </w:r>
      <w:r w:rsidR="008630BF">
        <w:t>;</w:t>
      </w:r>
      <w:r w:rsidRPr="00C12206">
        <w:t xml:space="preserve"> </w:t>
      </w:r>
    </w:p>
    <w:p w14:paraId="1D672FA5" w14:textId="75DA7D21" w:rsidR="00C12206" w:rsidRPr="00C12206" w:rsidRDefault="00C12206" w:rsidP="008630BF">
      <w:pPr>
        <w:spacing w:after="0"/>
      </w:pPr>
      <w:r w:rsidRPr="00C12206">
        <w:t>Système de gestion de l’information centralisé et sécurisé</w:t>
      </w:r>
      <w:r w:rsidR="008630BF">
        <w:t> :</w:t>
      </w:r>
    </w:p>
    <w:p w14:paraId="1A9BA18A" w14:textId="02CDC396" w:rsidR="00C12206" w:rsidRPr="00C12206" w:rsidRDefault="00C12206" w:rsidP="008630BF">
      <w:pPr>
        <w:pStyle w:val="Paragraphedeliste"/>
        <w:numPr>
          <w:ilvl w:val="0"/>
          <w:numId w:val="31"/>
        </w:numPr>
        <w:spacing w:after="0"/>
      </w:pPr>
      <w:r w:rsidRPr="00C12206">
        <w:t>Accès en tout temps</w:t>
      </w:r>
      <w:r w:rsidR="008630BF">
        <w:t>,</w:t>
      </w:r>
    </w:p>
    <w:p w14:paraId="5F90E161" w14:textId="2AD4F96E" w:rsidR="00C12206" w:rsidRPr="00C12206" w:rsidRDefault="00C12206" w:rsidP="008630BF">
      <w:pPr>
        <w:pStyle w:val="Paragraphedeliste"/>
        <w:numPr>
          <w:ilvl w:val="0"/>
          <w:numId w:val="31"/>
        </w:numPr>
        <w:spacing w:after="0"/>
      </w:pPr>
      <w:r w:rsidRPr="00C12206">
        <w:t>Confidentialité</w:t>
      </w:r>
      <w:r w:rsidR="008630BF">
        <w:t>;</w:t>
      </w:r>
    </w:p>
    <w:p w14:paraId="5423338F" w14:textId="4DA805D6" w:rsidR="00C12206" w:rsidRPr="00C12206" w:rsidRDefault="00C12206" w:rsidP="008630BF">
      <w:pPr>
        <w:spacing w:after="0"/>
      </w:pPr>
      <w:r w:rsidRPr="00C12206">
        <w:t>Accès à des ressources</w:t>
      </w:r>
      <w:r w:rsidR="008630BF">
        <w:t> :</w:t>
      </w:r>
    </w:p>
    <w:p w14:paraId="657DCF50" w14:textId="41F4CA25" w:rsidR="00C12206" w:rsidRPr="00C12206" w:rsidRDefault="00C12206" w:rsidP="008630BF">
      <w:pPr>
        <w:pStyle w:val="Paragraphedeliste"/>
        <w:numPr>
          <w:ilvl w:val="0"/>
          <w:numId w:val="32"/>
        </w:numPr>
        <w:spacing w:after="0"/>
      </w:pPr>
      <w:r w:rsidRPr="00C12206">
        <w:t>Financières</w:t>
      </w:r>
      <w:r w:rsidR="008630BF">
        <w:t>,</w:t>
      </w:r>
    </w:p>
    <w:p w14:paraId="26870C27" w14:textId="66FBBA64" w:rsidR="00C12206" w:rsidRPr="00C12206" w:rsidRDefault="00C12206" w:rsidP="008630BF">
      <w:pPr>
        <w:pStyle w:val="Paragraphedeliste"/>
        <w:numPr>
          <w:ilvl w:val="0"/>
          <w:numId w:val="32"/>
        </w:numPr>
        <w:spacing w:after="0"/>
      </w:pPr>
      <w:r w:rsidRPr="00C12206">
        <w:t>Humaines</w:t>
      </w:r>
      <w:r w:rsidR="008630BF">
        <w:t>,</w:t>
      </w:r>
    </w:p>
    <w:p w14:paraId="25E9F0B6" w14:textId="622A7D12" w:rsidR="00C12206" w:rsidRPr="00C12206" w:rsidRDefault="00C12206" w:rsidP="008630BF">
      <w:pPr>
        <w:pStyle w:val="Paragraphedeliste"/>
        <w:numPr>
          <w:ilvl w:val="0"/>
          <w:numId w:val="32"/>
        </w:numPr>
        <w:spacing w:after="0"/>
      </w:pPr>
      <w:r w:rsidRPr="00C12206">
        <w:t>Matérielles</w:t>
      </w:r>
      <w:r w:rsidR="008630BF">
        <w:t>;</w:t>
      </w:r>
    </w:p>
    <w:p w14:paraId="57866857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Prendre le temps et allouer les ressources au développement des procédures et outils ;</w:t>
      </w:r>
    </w:p>
    <w:p w14:paraId="5A5DA436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Effectuer une évaluation des risques ;</w:t>
      </w:r>
    </w:p>
    <w:p w14:paraId="5571A29A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Déterminer un échéancier ;</w:t>
      </w:r>
    </w:p>
    <w:p w14:paraId="0377D8DF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Identifier les personnes responsables ;</w:t>
      </w:r>
    </w:p>
    <w:p w14:paraId="27C79E35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Être concis et viser la simplicité ;</w:t>
      </w:r>
    </w:p>
    <w:p w14:paraId="300D1DC3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Utiliser la méthode de la planification par scénarios ;</w:t>
      </w:r>
    </w:p>
    <w:p w14:paraId="023B98C3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Élaborer un plan réaliste basé sur vos ressources disponibles ;</w:t>
      </w:r>
    </w:p>
    <w:p w14:paraId="5B4EEBAE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S’assurer que les personnes concernées connaissent les procédures et protocoles à suivre ;</w:t>
      </w:r>
    </w:p>
    <w:p w14:paraId="7DB44E38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Tester vos procédures et protocoles en faisant des simulations ;</w:t>
      </w:r>
    </w:p>
    <w:p w14:paraId="0929BCA6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Documenter la gestion de vos crises à l’aide d’un registre des opérations ;</w:t>
      </w:r>
    </w:p>
    <w:p w14:paraId="2136DAFD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Tenir vos procédures et protocoles à jour et informer des révisions et changements ;</w:t>
      </w:r>
    </w:p>
    <w:p w14:paraId="507BD59B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Évaluer vos procédures et protocoles après chacune de vos interventions ;</w:t>
      </w:r>
    </w:p>
    <w:p w14:paraId="39BE6FE7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Réajuster vos procédures et protocoles en fonction de ce qui n’a pas fonctionné comme prévu.</w:t>
      </w:r>
    </w:p>
    <w:p w14:paraId="2F0FF7A4" w14:textId="60B61D25" w:rsidR="00EC0172" w:rsidRDefault="008630BF" w:rsidP="008630BF">
      <w:pPr>
        <w:pStyle w:val="Titre2"/>
      </w:pPr>
      <w:r>
        <w:t>Développer une culture de gestion des risques liés aux voyages</w:t>
      </w:r>
    </w:p>
    <w:p w14:paraId="7EB531A1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ISO 31030 : Promouvoir une culture dans laquelle les risques liés aux voyages sont pris au sérieux par toutes et tous.</w:t>
      </w:r>
    </w:p>
    <w:p w14:paraId="083DF20A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Donner une tournure positive à la gestion des risques : elle offre des opportunités qui seraient autrement inaccessibles.</w:t>
      </w:r>
    </w:p>
    <w:p w14:paraId="4B7B298C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 xml:space="preserve">Faire en sorte que ce soit facile, simple et concis. </w:t>
      </w:r>
    </w:p>
    <w:p w14:paraId="4EF5B760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Promouvoir la manière dont votre organisation soutient les voyageuses et voyageurs (bidirectionnel).</w:t>
      </w:r>
    </w:p>
    <w:p w14:paraId="4388BDB5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Élaborer une stratégie pour créer des ambassadeurs de la gestion des risques au sein de votre communauté.</w:t>
      </w:r>
    </w:p>
    <w:p w14:paraId="6FE2AECE" w14:textId="77777777" w:rsidR="008630BF" w:rsidRPr="008630BF" w:rsidRDefault="008630BF" w:rsidP="008630BF">
      <w:pPr>
        <w:spacing w:after="0"/>
      </w:pPr>
      <w:r w:rsidRPr="008630BF">
        <w:rPr>
          <w:lang w:val="fr-FR"/>
        </w:rPr>
        <w:t>Concentrez-vous d'abord sur les petites actions à fort impacts.</w:t>
      </w:r>
    </w:p>
    <w:p w14:paraId="7F0DDA78" w14:textId="6625DDB0" w:rsidR="008630BF" w:rsidRPr="008630BF" w:rsidRDefault="008630BF" w:rsidP="008630BF">
      <w:pPr>
        <w:spacing w:after="0"/>
      </w:pPr>
      <w:r w:rsidRPr="008630BF">
        <w:rPr>
          <w:lang w:val="fr-FR"/>
        </w:rPr>
        <w:t xml:space="preserve">Faites preuve de patience... </w:t>
      </w:r>
      <w:r>
        <w:rPr>
          <w:lang w:val="fr-FR"/>
        </w:rPr>
        <w:t>il</w:t>
      </w:r>
      <w:r w:rsidRPr="008630BF">
        <w:rPr>
          <w:lang w:val="fr-FR"/>
        </w:rPr>
        <w:t xml:space="preserve"> faut 3 à 5 ans pour développer et adopter une culture.</w:t>
      </w:r>
    </w:p>
    <w:p w14:paraId="34157034" w14:textId="77777777" w:rsidR="008630BF" w:rsidRPr="00EC0172" w:rsidRDefault="008630BF" w:rsidP="008630BF">
      <w:pPr>
        <w:spacing w:after="0"/>
      </w:pPr>
    </w:p>
    <w:sectPr w:rsidR="008630BF" w:rsidRPr="00EC0172" w:rsidSect="007B0252">
      <w:headerReference w:type="default" r:id="rId11"/>
      <w:footerReference w:type="default" r:id="rId12"/>
      <w:pgSz w:w="12240" w:h="15840"/>
      <w:pgMar w:top="1440" w:right="1440" w:bottom="1440" w:left="1440" w:header="283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0A29" w14:textId="77777777" w:rsidR="0052599F" w:rsidRDefault="0052599F" w:rsidP="004D61C6">
      <w:pPr>
        <w:spacing w:after="0"/>
      </w:pPr>
      <w:r>
        <w:separator/>
      </w:r>
    </w:p>
  </w:endnote>
  <w:endnote w:type="continuationSeparator" w:id="0">
    <w:p w14:paraId="3374402B" w14:textId="77777777" w:rsidR="0052599F" w:rsidRDefault="0052599F" w:rsidP="004D61C6">
      <w:pPr>
        <w:spacing w:after="0"/>
      </w:pPr>
      <w:r>
        <w:continuationSeparator/>
      </w:r>
    </w:p>
  </w:endnote>
  <w:endnote w:type="continuationNotice" w:id="1">
    <w:p w14:paraId="46B7EBD3" w14:textId="77777777" w:rsidR="0052599F" w:rsidRDefault="005259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2B0C" w14:textId="6CC6A036" w:rsidR="007B0252" w:rsidRPr="007B0252" w:rsidRDefault="000C0CB9" w:rsidP="000C0CB9">
    <w:pPr>
      <w:tabs>
        <w:tab w:val="center" w:pos="4550"/>
        <w:tab w:val="left" w:pos="5818"/>
      </w:tabs>
      <w:ind w:right="260" w:firstLine="1416"/>
      <w:rPr>
        <w:color w:val="000000" w:themeColor="text1"/>
        <w:sz w:val="20"/>
        <w:szCs w:val="20"/>
      </w:rPr>
    </w:pPr>
    <w:r w:rsidRPr="000C0CB9">
      <w:rPr>
        <w:noProof/>
        <w:color w:val="000000" w:themeColor="text1"/>
        <w:sz w:val="20"/>
        <w:szCs w:val="20"/>
      </w:rPr>
      <w:drawing>
        <wp:anchor distT="0" distB="0" distL="114300" distR="114300" simplePos="0" relativeHeight="251658240" behindDoc="0" locked="0" layoutInCell="1" allowOverlap="1" wp14:anchorId="1AFD29A9" wp14:editId="793FD5D6">
          <wp:simplePos x="0" y="0"/>
          <wp:positionH relativeFrom="column">
            <wp:posOffset>-190500</wp:posOffset>
          </wp:positionH>
          <wp:positionV relativeFrom="paragraph">
            <wp:posOffset>-238125</wp:posOffset>
          </wp:positionV>
          <wp:extent cx="1728552" cy="571500"/>
          <wp:effectExtent l="0" t="0" r="0" b="0"/>
          <wp:wrapSquare wrapText="bothSides"/>
          <wp:docPr id="13" name="Image 13">
            <a:extLst xmlns:a="http://schemas.openxmlformats.org/drawingml/2006/main">
              <a:ext uri="{FF2B5EF4-FFF2-40B4-BE49-F238E27FC236}">
                <a16:creationId xmlns:a16="http://schemas.microsoft.com/office/drawing/2014/main" id="{DD292017-3B52-4EFA-857E-DD46848886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>
                    <a:extLst>
                      <a:ext uri="{FF2B5EF4-FFF2-40B4-BE49-F238E27FC236}">
                        <a16:creationId xmlns:a16="http://schemas.microsoft.com/office/drawing/2014/main" id="{DD292017-3B52-4EFA-857E-DD46848886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552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0252" w:rsidRPr="007B0252">
      <w:rPr>
        <w:color w:val="000000" w:themeColor="text1"/>
        <w:sz w:val="20"/>
        <w:szCs w:val="20"/>
        <w:lang w:val="fr-FR"/>
      </w:rPr>
      <w:t xml:space="preserve">Page </w:t>
    </w:r>
    <w:r w:rsidR="007B0252" w:rsidRPr="007B0252">
      <w:rPr>
        <w:color w:val="000000" w:themeColor="text1"/>
        <w:sz w:val="20"/>
        <w:szCs w:val="20"/>
      </w:rPr>
      <w:fldChar w:fldCharType="begin"/>
    </w:r>
    <w:r w:rsidR="007B0252" w:rsidRPr="007B0252">
      <w:rPr>
        <w:color w:val="000000" w:themeColor="text1"/>
        <w:sz w:val="20"/>
        <w:szCs w:val="20"/>
      </w:rPr>
      <w:instrText>PAGE   \* MERGEFORMAT</w:instrText>
    </w:r>
    <w:r w:rsidR="007B0252" w:rsidRPr="007B0252">
      <w:rPr>
        <w:color w:val="000000" w:themeColor="text1"/>
        <w:sz w:val="20"/>
        <w:szCs w:val="20"/>
      </w:rPr>
      <w:fldChar w:fldCharType="separate"/>
    </w:r>
    <w:r w:rsidR="007B0252" w:rsidRPr="007B0252">
      <w:rPr>
        <w:color w:val="000000" w:themeColor="text1"/>
        <w:sz w:val="20"/>
        <w:szCs w:val="20"/>
        <w:lang w:val="fr-FR"/>
      </w:rPr>
      <w:t>1</w:t>
    </w:r>
    <w:r w:rsidR="007B0252" w:rsidRPr="007B0252">
      <w:rPr>
        <w:color w:val="000000" w:themeColor="text1"/>
        <w:sz w:val="20"/>
        <w:szCs w:val="20"/>
      </w:rPr>
      <w:fldChar w:fldCharType="end"/>
    </w:r>
    <w:r w:rsidR="007B0252" w:rsidRPr="007B0252">
      <w:rPr>
        <w:color w:val="000000" w:themeColor="text1"/>
        <w:sz w:val="20"/>
        <w:szCs w:val="20"/>
        <w:lang w:val="fr-FR"/>
      </w:rPr>
      <w:t xml:space="preserve"> | </w:t>
    </w:r>
    <w:r w:rsidR="007B0252" w:rsidRPr="007B0252">
      <w:rPr>
        <w:color w:val="000000" w:themeColor="text1"/>
        <w:sz w:val="20"/>
        <w:szCs w:val="20"/>
      </w:rPr>
      <w:fldChar w:fldCharType="begin"/>
    </w:r>
    <w:r w:rsidR="007B0252" w:rsidRPr="007B0252">
      <w:rPr>
        <w:color w:val="000000" w:themeColor="text1"/>
        <w:sz w:val="20"/>
        <w:szCs w:val="20"/>
      </w:rPr>
      <w:instrText>NUMPAGES  \* Arabic  \* MERGEFORMAT</w:instrText>
    </w:r>
    <w:r w:rsidR="007B0252" w:rsidRPr="007B0252">
      <w:rPr>
        <w:color w:val="000000" w:themeColor="text1"/>
        <w:sz w:val="20"/>
        <w:szCs w:val="20"/>
      </w:rPr>
      <w:fldChar w:fldCharType="separate"/>
    </w:r>
    <w:r w:rsidR="007B0252" w:rsidRPr="007B0252">
      <w:rPr>
        <w:color w:val="000000" w:themeColor="text1"/>
        <w:sz w:val="20"/>
        <w:szCs w:val="20"/>
        <w:lang w:val="fr-FR"/>
      </w:rPr>
      <w:t>1</w:t>
    </w:r>
    <w:r w:rsidR="007B0252" w:rsidRPr="007B0252">
      <w:rPr>
        <w:color w:val="000000" w:themeColor="text1"/>
        <w:sz w:val="20"/>
        <w:szCs w:val="20"/>
      </w:rPr>
      <w:fldChar w:fldCharType="end"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C684A">
      <w:rPr>
        <w:color w:val="000000" w:themeColor="text1"/>
        <w:sz w:val="20"/>
        <w:szCs w:val="20"/>
      </w:rPr>
      <w:t xml:space="preserve">    ©</w:t>
    </w:r>
    <w:r w:rsidR="005D19BD">
      <w:rPr>
        <w:color w:val="000000" w:themeColor="text1"/>
        <w:sz w:val="20"/>
        <w:szCs w:val="20"/>
      </w:rPr>
      <w:t>Aléas</w:t>
    </w:r>
    <w:r w:rsidR="005C684A">
      <w:rPr>
        <w:color w:val="000000" w:themeColor="text1"/>
        <w:sz w:val="20"/>
        <w:szCs w:val="20"/>
      </w:rPr>
      <w:t>_2023</w:t>
    </w:r>
  </w:p>
  <w:p w14:paraId="29D5B782" w14:textId="77777777" w:rsidR="004D61C6" w:rsidRDefault="004D61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E142" w14:textId="77777777" w:rsidR="0052599F" w:rsidRDefault="0052599F" w:rsidP="004D61C6">
      <w:pPr>
        <w:spacing w:after="0"/>
      </w:pPr>
      <w:r>
        <w:separator/>
      </w:r>
    </w:p>
  </w:footnote>
  <w:footnote w:type="continuationSeparator" w:id="0">
    <w:p w14:paraId="211E4E3A" w14:textId="77777777" w:rsidR="0052599F" w:rsidRDefault="0052599F" w:rsidP="004D61C6">
      <w:pPr>
        <w:spacing w:after="0"/>
      </w:pPr>
      <w:r>
        <w:continuationSeparator/>
      </w:r>
    </w:p>
  </w:footnote>
  <w:footnote w:type="continuationNotice" w:id="1">
    <w:p w14:paraId="3619C53E" w14:textId="77777777" w:rsidR="0052599F" w:rsidRDefault="005259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22B1" w14:textId="5C01EA04" w:rsidR="004D61C6" w:rsidRDefault="004D61C6" w:rsidP="004D61C6">
    <w:pPr>
      <w:pStyle w:val="En-tte"/>
      <w:jc w:val="right"/>
    </w:pPr>
    <w:r>
      <w:rPr>
        <w:noProof/>
      </w:rPr>
      <w:drawing>
        <wp:inline distT="0" distB="0" distL="0" distR="0" wp14:anchorId="009DF182" wp14:editId="15774E0E">
          <wp:extent cx="1394348" cy="450000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34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BAE74" w14:textId="77777777" w:rsidR="004D61C6" w:rsidRDefault="004D6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1745"/>
    <w:multiLevelType w:val="hybridMultilevel"/>
    <w:tmpl w:val="0D5843F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6EBA"/>
    <w:multiLevelType w:val="hybridMultilevel"/>
    <w:tmpl w:val="6330C0BC"/>
    <w:lvl w:ilvl="0" w:tplc="CD688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0A7C8">
      <w:start w:val="2"/>
      <w:numFmt w:val="bullet"/>
      <w:lvlText w:val="•"/>
      <w:lvlJc w:val="left"/>
      <w:pPr>
        <w:ind w:left="1790" w:hanging="710"/>
      </w:pPr>
      <w:rPr>
        <w:rFonts w:ascii="Source Sans Pro Light" w:eastAsiaTheme="minorHAnsi" w:hAnsi="Source Sans Pro Light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6B04"/>
    <w:multiLevelType w:val="hybridMultilevel"/>
    <w:tmpl w:val="6DCA56BC"/>
    <w:lvl w:ilvl="0" w:tplc="FECA38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CC82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72241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772F5D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4B845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3CCB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E6CB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434EB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4649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28080336"/>
    <w:multiLevelType w:val="hybridMultilevel"/>
    <w:tmpl w:val="36EEA51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84F7F"/>
    <w:multiLevelType w:val="hybridMultilevel"/>
    <w:tmpl w:val="49E413B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197E"/>
    <w:multiLevelType w:val="hybridMultilevel"/>
    <w:tmpl w:val="76AAD1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F7DB0"/>
    <w:multiLevelType w:val="hybridMultilevel"/>
    <w:tmpl w:val="1B503184"/>
    <w:lvl w:ilvl="0" w:tplc="F9885D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E442C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0A0AD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3A8B39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AE8BB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FC9A3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AFAEE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D84A7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C446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40763340"/>
    <w:multiLevelType w:val="hybridMultilevel"/>
    <w:tmpl w:val="DF4AC1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2FA"/>
    <w:multiLevelType w:val="hybridMultilevel"/>
    <w:tmpl w:val="FED01136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4060"/>
    <w:multiLevelType w:val="hybridMultilevel"/>
    <w:tmpl w:val="D2581B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7046A"/>
    <w:multiLevelType w:val="hybridMultilevel"/>
    <w:tmpl w:val="20327B96"/>
    <w:lvl w:ilvl="0" w:tplc="CD688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94214"/>
    <w:multiLevelType w:val="hybridMultilevel"/>
    <w:tmpl w:val="7526BD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61C18"/>
    <w:multiLevelType w:val="hybridMultilevel"/>
    <w:tmpl w:val="FDBCC02C"/>
    <w:lvl w:ilvl="0" w:tplc="EB14E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C6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A7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4B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83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E9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AC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CE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4D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B591D52"/>
    <w:multiLevelType w:val="hybridMultilevel"/>
    <w:tmpl w:val="1E60D0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64BD0"/>
    <w:multiLevelType w:val="hybridMultilevel"/>
    <w:tmpl w:val="4A10A9A0"/>
    <w:lvl w:ilvl="0" w:tplc="116EF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337B8"/>
    <w:multiLevelType w:val="hybridMultilevel"/>
    <w:tmpl w:val="98C8C3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805AA"/>
    <w:multiLevelType w:val="hybridMultilevel"/>
    <w:tmpl w:val="DB3052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B3982"/>
    <w:multiLevelType w:val="hybridMultilevel"/>
    <w:tmpl w:val="E23CBA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33FD5"/>
    <w:multiLevelType w:val="hybridMultilevel"/>
    <w:tmpl w:val="49AE1A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710E9"/>
    <w:multiLevelType w:val="hybridMultilevel"/>
    <w:tmpl w:val="C88E6F3E"/>
    <w:lvl w:ilvl="0" w:tplc="FF2AAB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DC2AC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F414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ABE7D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F785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7CCD2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68CE51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36227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9E4AB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685F5F20"/>
    <w:multiLevelType w:val="hybridMultilevel"/>
    <w:tmpl w:val="43E0497E"/>
    <w:lvl w:ilvl="0" w:tplc="F3E8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E7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24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A7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A6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42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C4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E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2B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9645F27"/>
    <w:multiLevelType w:val="hybridMultilevel"/>
    <w:tmpl w:val="29B448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7812"/>
    <w:multiLevelType w:val="hybridMultilevel"/>
    <w:tmpl w:val="3F10B1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A4DBB"/>
    <w:multiLevelType w:val="hybridMultilevel"/>
    <w:tmpl w:val="66206D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D5E30"/>
    <w:multiLevelType w:val="hybridMultilevel"/>
    <w:tmpl w:val="4E8251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3667D"/>
    <w:multiLevelType w:val="hybridMultilevel"/>
    <w:tmpl w:val="2DB29252"/>
    <w:lvl w:ilvl="0" w:tplc="00F64D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96E8F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DEA1C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90EA30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B56A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40AD1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84EAA7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D121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DAB24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73765978"/>
    <w:multiLevelType w:val="hybridMultilevel"/>
    <w:tmpl w:val="57AE1924"/>
    <w:lvl w:ilvl="0" w:tplc="CD688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0560A"/>
    <w:multiLevelType w:val="hybridMultilevel"/>
    <w:tmpl w:val="EBACA772"/>
    <w:lvl w:ilvl="0" w:tplc="3424A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0E5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AA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CC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EB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25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A9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A6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09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BBA543D"/>
    <w:multiLevelType w:val="hybridMultilevel"/>
    <w:tmpl w:val="C7941B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62261"/>
    <w:multiLevelType w:val="hybridMultilevel"/>
    <w:tmpl w:val="05B2EFFC"/>
    <w:lvl w:ilvl="0" w:tplc="8E9C8322">
      <w:start w:val="1"/>
      <w:numFmt w:val="bullet"/>
      <w:lvlText w:val="-"/>
      <w:lvlJc w:val="left"/>
      <w:pPr>
        <w:ind w:left="216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C8127F5"/>
    <w:multiLevelType w:val="hybridMultilevel"/>
    <w:tmpl w:val="3D1CCEEE"/>
    <w:lvl w:ilvl="0" w:tplc="CD688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13C51"/>
    <w:multiLevelType w:val="hybridMultilevel"/>
    <w:tmpl w:val="7E200E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17841">
    <w:abstractNumId w:val="4"/>
  </w:num>
  <w:num w:numId="2" w16cid:durableId="2021541190">
    <w:abstractNumId w:val="3"/>
  </w:num>
  <w:num w:numId="3" w16cid:durableId="1770660024">
    <w:abstractNumId w:val="8"/>
  </w:num>
  <w:num w:numId="4" w16cid:durableId="2058508281">
    <w:abstractNumId w:val="29"/>
  </w:num>
  <w:num w:numId="5" w16cid:durableId="1449351453">
    <w:abstractNumId w:val="14"/>
  </w:num>
  <w:num w:numId="6" w16cid:durableId="2097901590">
    <w:abstractNumId w:val="5"/>
  </w:num>
  <w:num w:numId="7" w16cid:durableId="8410593">
    <w:abstractNumId w:val="7"/>
  </w:num>
  <w:num w:numId="8" w16cid:durableId="664086173">
    <w:abstractNumId w:val="13"/>
  </w:num>
  <w:num w:numId="9" w16cid:durableId="1368219520">
    <w:abstractNumId w:val="18"/>
  </w:num>
  <w:num w:numId="10" w16cid:durableId="913852206">
    <w:abstractNumId w:val="27"/>
  </w:num>
  <w:num w:numId="11" w16cid:durableId="391119766">
    <w:abstractNumId w:val="20"/>
  </w:num>
  <w:num w:numId="12" w16cid:durableId="1374421223">
    <w:abstractNumId w:val="12"/>
  </w:num>
  <w:num w:numId="13" w16cid:durableId="82384840">
    <w:abstractNumId w:val="23"/>
  </w:num>
  <w:num w:numId="14" w16cid:durableId="626935227">
    <w:abstractNumId w:val="21"/>
  </w:num>
  <w:num w:numId="15" w16cid:durableId="648093783">
    <w:abstractNumId w:val="16"/>
  </w:num>
  <w:num w:numId="16" w16cid:durableId="371730364">
    <w:abstractNumId w:val="24"/>
  </w:num>
  <w:num w:numId="17" w16cid:durableId="139662378">
    <w:abstractNumId w:val="17"/>
  </w:num>
  <w:num w:numId="18" w16cid:durableId="2012371461">
    <w:abstractNumId w:val="9"/>
  </w:num>
  <w:num w:numId="19" w16cid:durableId="1417441752">
    <w:abstractNumId w:val="0"/>
  </w:num>
  <w:num w:numId="20" w16cid:durableId="1701931809">
    <w:abstractNumId w:val="22"/>
  </w:num>
  <w:num w:numId="21" w16cid:durableId="13191477">
    <w:abstractNumId w:val="15"/>
  </w:num>
  <w:num w:numId="22" w16cid:durableId="1120878091">
    <w:abstractNumId w:val="1"/>
  </w:num>
  <w:num w:numId="23" w16cid:durableId="2044599122">
    <w:abstractNumId w:val="26"/>
  </w:num>
  <w:num w:numId="24" w16cid:durableId="541282964">
    <w:abstractNumId w:val="10"/>
  </w:num>
  <w:num w:numId="25" w16cid:durableId="180321496">
    <w:abstractNumId w:val="30"/>
  </w:num>
  <w:num w:numId="26" w16cid:durableId="2096314812">
    <w:abstractNumId w:val="25"/>
  </w:num>
  <w:num w:numId="27" w16cid:durableId="1290746490">
    <w:abstractNumId w:val="2"/>
  </w:num>
  <w:num w:numId="28" w16cid:durableId="118501438">
    <w:abstractNumId w:val="6"/>
  </w:num>
  <w:num w:numId="29" w16cid:durableId="1460683728">
    <w:abstractNumId w:val="19"/>
  </w:num>
  <w:num w:numId="30" w16cid:durableId="523519410">
    <w:abstractNumId w:val="28"/>
  </w:num>
  <w:num w:numId="31" w16cid:durableId="590434154">
    <w:abstractNumId w:val="11"/>
  </w:num>
  <w:num w:numId="32" w16cid:durableId="543614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C6"/>
    <w:rsid w:val="000178F7"/>
    <w:rsid w:val="0003205A"/>
    <w:rsid w:val="00046531"/>
    <w:rsid w:val="00070640"/>
    <w:rsid w:val="000A61D9"/>
    <w:rsid w:val="000B22CF"/>
    <w:rsid w:val="000C0CB9"/>
    <w:rsid w:val="000C5E1D"/>
    <w:rsid w:val="000E387C"/>
    <w:rsid w:val="000F12C1"/>
    <w:rsid w:val="00103686"/>
    <w:rsid w:val="001067A1"/>
    <w:rsid w:val="00144161"/>
    <w:rsid w:val="0018308F"/>
    <w:rsid w:val="0018502A"/>
    <w:rsid w:val="001B7421"/>
    <w:rsid w:val="001C1499"/>
    <w:rsid w:val="001C576D"/>
    <w:rsid w:val="001F124F"/>
    <w:rsid w:val="002079F0"/>
    <w:rsid w:val="002256EB"/>
    <w:rsid w:val="002611A0"/>
    <w:rsid w:val="0028016F"/>
    <w:rsid w:val="00291576"/>
    <w:rsid w:val="002A13AE"/>
    <w:rsid w:val="002E3B7C"/>
    <w:rsid w:val="002F2015"/>
    <w:rsid w:val="00376E4E"/>
    <w:rsid w:val="00380895"/>
    <w:rsid w:val="003A5AAB"/>
    <w:rsid w:val="003C1398"/>
    <w:rsid w:val="003D1A27"/>
    <w:rsid w:val="003E1C11"/>
    <w:rsid w:val="004264C2"/>
    <w:rsid w:val="00463D9B"/>
    <w:rsid w:val="0049685B"/>
    <w:rsid w:val="004A0D90"/>
    <w:rsid w:val="004D3E51"/>
    <w:rsid w:val="004D612D"/>
    <w:rsid w:val="004D61C6"/>
    <w:rsid w:val="004E1D11"/>
    <w:rsid w:val="00501893"/>
    <w:rsid w:val="00501CFE"/>
    <w:rsid w:val="005150F4"/>
    <w:rsid w:val="0052177B"/>
    <w:rsid w:val="0052599F"/>
    <w:rsid w:val="005428FA"/>
    <w:rsid w:val="00564733"/>
    <w:rsid w:val="005654F9"/>
    <w:rsid w:val="00571B08"/>
    <w:rsid w:val="005726DE"/>
    <w:rsid w:val="00572C61"/>
    <w:rsid w:val="005C684A"/>
    <w:rsid w:val="005D19BD"/>
    <w:rsid w:val="005F5586"/>
    <w:rsid w:val="006239DA"/>
    <w:rsid w:val="006270B8"/>
    <w:rsid w:val="006439D9"/>
    <w:rsid w:val="00664A2F"/>
    <w:rsid w:val="0068013A"/>
    <w:rsid w:val="006A2B85"/>
    <w:rsid w:val="006A5E79"/>
    <w:rsid w:val="006C0CC4"/>
    <w:rsid w:val="006C0F4C"/>
    <w:rsid w:val="006E2EA0"/>
    <w:rsid w:val="007000E2"/>
    <w:rsid w:val="0070077E"/>
    <w:rsid w:val="007009ED"/>
    <w:rsid w:val="007122BA"/>
    <w:rsid w:val="00730F61"/>
    <w:rsid w:val="00731C1B"/>
    <w:rsid w:val="00765238"/>
    <w:rsid w:val="00783C18"/>
    <w:rsid w:val="007A6D7C"/>
    <w:rsid w:val="007B0252"/>
    <w:rsid w:val="007B26B0"/>
    <w:rsid w:val="007B5413"/>
    <w:rsid w:val="007B6B22"/>
    <w:rsid w:val="007E798B"/>
    <w:rsid w:val="00801185"/>
    <w:rsid w:val="00811D9C"/>
    <w:rsid w:val="00817874"/>
    <w:rsid w:val="00824918"/>
    <w:rsid w:val="008375FD"/>
    <w:rsid w:val="008537B0"/>
    <w:rsid w:val="008565F0"/>
    <w:rsid w:val="008630BF"/>
    <w:rsid w:val="00875977"/>
    <w:rsid w:val="00893FF4"/>
    <w:rsid w:val="008D6850"/>
    <w:rsid w:val="00920208"/>
    <w:rsid w:val="00931F87"/>
    <w:rsid w:val="0093765A"/>
    <w:rsid w:val="00941F0C"/>
    <w:rsid w:val="009737EE"/>
    <w:rsid w:val="009A267E"/>
    <w:rsid w:val="009A32A3"/>
    <w:rsid w:val="009A34E8"/>
    <w:rsid w:val="009A4F9B"/>
    <w:rsid w:val="009A6F0C"/>
    <w:rsid w:val="009B3115"/>
    <w:rsid w:val="009D72B4"/>
    <w:rsid w:val="009E0028"/>
    <w:rsid w:val="009E74FD"/>
    <w:rsid w:val="009F3E76"/>
    <w:rsid w:val="00A008BC"/>
    <w:rsid w:val="00A05015"/>
    <w:rsid w:val="00A0715C"/>
    <w:rsid w:val="00A27D5E"/>
    <w:rsid w:val="00A43963"/>
    <w:rsid w:val="00A63AA7"/>
    <w:rsid w:val="00AA4878"/>
    <w:rsid w:val="00AF568E"/>
    <w:rsid w:val="00AF59EF"/>
    <w:rsid w:val="00B528E3"/>
    <w:rsid w:val="00B70A02"/>
    <w:rsid w:val="00B84D53"/>
    <w:rsid w:val="00BA5AB7"/>
    <w:rsid w:val="00C12206"/>
    <w:rsid w:val="00C22CA2"/>
    <w:rsid w:val="00C46969"/>
    <w:rsid w:val="00C64667"/>
    <w:rsid w:val="00C95127"/>
    <w:rsid w:val="00C96086"/>
    <w:rsid w:val="00CD533B"/>
    <w:rsid w:val="00CD6E52"/>
    <w:rsid w:val="00CD76BC"/>
    <w:rsid w:val="00D00266"/>
    <w:rsid w:val="00D14D34"/>
    <w:rsid w:val="00D1656E"/>
    <w:rsid w:val="00D17F38"/>
    <w:rsid w:val="00D32AA3"/>
    <w:rsid w:val="00D33376"/>
    <w:rsid w:val="00D33DA8"/>
    <w:rsid w:val="00D96D09"/>
    <w:rsid w:val="00DB4659"/>
    <w:rsid w:val="00DC79A3"/>
    <w:rsid w:val="00DD0905"/>
    <w:rsid w:val="00DD487E"/>
    <w:rsid w:val="00DF20CD"/>
    <w:rsid w:val="00E2744C"/>
    <w:rsid w:val="00E346A3"/>
    <w:rsid w:val="00E34DDF"/>
    <w:rsid w:val="00E6431C"/>
    <w:rsid w:val="00E745A9"/>
    <w:rsid w:val="00E75B07"/>
    <w:rsid w:val="00EC0172"/>
    <w:rsid w:val="00EE43CD"/>
    <w:rsid w:val="00F02BA8"/>
    <w:rsid w:val="00F21C84"/>
    <w:rsid w:val="00F45799"/>
    <w:rsid w:val="00F46074"/>
    <w:rsid w:val="00F94359"/>
    <w:rsid w:val="00FB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C58D32"/>
  <w15:chartTrackingRefBased/>
  <w15:docId w15:val="{1C117680-9B85-4FDC-B8F2-0FDA35C4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52"/>
    <w:pPr>
      <w:spacing w:line="240" w:lineRule="auto"/>
    </w:pPr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7B0252"/>
    <w:pPr>
      <w:keepNext/>
      <w:keepLines/>
      <w:spacing w:before="360" w:after="0"/>
      <w:outlineLvl w:val="0"/>
    </w:pPr>
    <w:rPr>
      <w:rFonts w:asciiTheme="minorHAnsi" w:eastAsiaTheme="majorEastAsia" w:hAnsiTheme="minorHAnsi" w:cstheme="majorBidi"/>
      <w:b/>
      <w:caps/>
      <w:color w:val="19323B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56C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color w:val="33BD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56C9"/>
    <w:pPr>
      <w:keepNext/>
      <w:keepLines/>
      <w:spacing w:before="40" w:after="0"/>
      <w:outlineLvl w:val="2"/>
    </w:pPr>
    <w:rPr>
      <w:rFonts w:ascii="Calibri" w:eastAsiaTheme="majorEastAsia" w:hAnsi="Calibri" w:cstheme="majorBidi"/>
      <w:i/>
      <w:color w:val="33BDBD"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56C9"/>
    <w:pPr>
      <w:keepNext/>
      <w:keepLines/>
      <w:spacing w:before="40" w:after="0"/>
      <w:outlineLvl w:val="3"/>
    </w:pPr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B56C9"/>
    <w:rPr>
      <w:rFonts w:ascii="Calibri" w:eastAsiaTheme="majorEastAsia" w:hAnsi="Calibri" w:cstheme="majorBidi"/>
      <w:b/>
      <w:color w:val="33BDBD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7B0252"/>
    <w:rPr>
      <w:rFonts w:eastAsiaTheme="majorEastAsia" w:cstheme="majorBidi"/>
      <w:b/>
      <w:caps/>
      <w:color w:val="19323B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B56C9"/>
    <w:rPr>
      <w:rFonts w:ascii="Calibri" w:eastAsiaTheme="majorEastAsia" w:hAnsi="Calibri" w:cstheme="majorBidi"/>
      <w:i/>
      <w:color w:val="33BDBD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B56C9"/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paragraph" w:styleId="Titre">
    <w:name w:val="Title"/>
    <w:basedOn w:val="Normal"/>
    <w:next w:val="Normal"/>
    <w:link w:val="TitreCar"/>
    <w:qFormat/>
    <w:rsid w:val="00E346A3"/>
    <w:pPr>
      <w:pBdr>
        <w:bottom w:val="single" w:sz="8" w:space="4" w:color="4472C4" w:themeColor="accent1"/>
      </w:pBdr>
      <w:spacing w:after="300"/>
      <w:contextualSpacing/>
      <w:jc w:val="left"/>
    </w:pPr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rsid w:val="00E346A3"/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D61C6"/>
    <w:rPr>
      <w:rFonts w:asciiTheme="majorHAnsi" w:hAnsiTheme="majorHAnsi"/>
    </w:rPr>
  </w:style>
  <w:style w:type="paragraph" w:styleId="Pieddepage">
    <w:name w:val="footer"/>
    <w:basedOn w:val="Normal"/>
    <w:link w:val="Pieddepag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D61C6"/>
    <w:rPr>
      <w:rFonts w:asciiTheme="majorHAnsi" w:hAnsiTheme="majorHAnsi"/>
    </w:rPr>
  </w:style>
  <w:style w:type="character" w:styleId="Marquedecommentaire">
    <w:name w:val="annotation reference"/>
    <w:basedOn w:val="Policepardfaut"/>
    <w:uiPriority w:val="99"/>
    <w:semiHidden/>
    <w:unhideWhenUsed/>
    <w:rsid w:val="007B02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02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0252"/>
    <w:rPr>
      <w:rFonts w:asciiTheme="majorHAnsi" w:hAnsiTheme="maj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2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252"/>
    <w:rPr>
      <w:rFonts w:asciiTheme="majorHAnsi" w:hAnsiTheme="maj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02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25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046531"/>
    <w:pPr>
      <w:spacing w:line="276" w:lineRule="auto"/>
      <w:ind w:left="720"/>
      <w:contextualSpacing/>
    </w:pPr>
    <w:rPr>
      <w:rFonts w:ascii="Source Sans Pro Light" w:hAnsi="Source Sans Pro Light"/>
    </w:rPr>
  </w:style>
  <w:style w:type="paragraph" w:customStyle="1" w:styleId="Standard">
    <w:name w:val="Standard"/>
    <w:rsid w:val="007E798B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20CD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20CD"/>
    <w:rPr>
      <w:rFonts w:asciiTheme="majorHAnsi" w:hAnsiTheme="majorHAns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F20CD"/>
    <w:rPr>
      <w:vertAlign w:val="superscript"/>
    </w:rPr>
  </w:style>
  <w:style w:type="table" w:styleId="Grilledutableau">
    <w:name w:val="Table Grid"/>
    <w:aliases w:val="CdA Tableau"/>
    <w:basedOn w:val="TableauNormal"/>
    <w:uiPriority w:val="39"/>
    <w:rsid w:val="002E3B7C"/>
    <w:pPr>
      <w:spacing w:after="0" w:line="240" w:lineRule="auto"/>
      <w:jc w:val="left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E3B7C"/>
    <w:pPr>
      <w:spacing w:after="0" w:line="240" w:lineRule="auto"/>
      <w:jc w:val="left"/>
    </w:pPr>
    <w:rPr>
      <w:rFonts w:ascii="Palatino" w:eastAsia="Times New Roman" w:hAnsi="Palatino" w:cs="Times New Roman"/>
      <w:sz w:val="19"/>
      <w:szCs w:val="20"/>
      <w:lang w:val="en-US"/>
    </w:rPr>
  </w:style>
  <w:style w:type="paragraph" w:customStyle="1" w:styleId="CdAadresse">
    <w:name w:val="CdA adresse"/>
    <w:link w:val="CdAadresseChar"/>
    <w:rsid w:val="002E3B7C"/>
    <w:pPr>
      <w:spacing w:before="120" w:after="120" w:line="240" w:lineRule="auto"/>
      <w:contextualSpacing/>
      <w:jc w:val="left"/>
    </w:pPr>
    <w:rPr>
      <w:rFonts w:ascii="Helvetica" w:eastAsia="Times New Roman" w:hAnsi="Helvetica" w:cs="Times New Roman"/>
      <w:szCs w:val="24"/>
    </w:rPr>
  </w:style>
  <w:style w:type="character" w:customStyle="1" w:styleId="CdAadresseChar">
    <w:name w:val="CdA adresse Char"/>
    <w:link w:val="CdAadresse"/>
    <w:rsid w:val="002E3B7C"/>
    <w:rPr>
      <w:rFonts w:ascii="Helvetica" w:eastAsia="Times New Roman" w:hAnsi="Helvetica" w:cs="Times New Roman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A43963"/>
    <w:rPr>
      <w:rFonts w:ascii="Source Sans Pro Light" w:hAnsi="Source Sans Pro Light"/>
    </w:rPr>
  </w:style>
  <w:style w:type="character" w:styleId="Hyperlien">
    <w:name w:val="Hyperlink"/>
    <w:basedOn w:val="Policepardfaut"/>
    <w:uiPriority w:val="99"/>
    <w:unhideWhenUsed/>
    <w:rsid w:val="00501893"/>
    <w:rPr>
      <w:color w:val="0563C1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01893"/>
    <w:pPr>
      <w:outlineLvl w:val="9"/>
    </w:pPr>
    <w:rPr>
      <w:rFonts w:cstheme="majorHAnsi"/>
      <w:szCs w:val="28"/>
      <w:lang w:val="en-US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01893"/>
    <w:pPr>
      <w:spacing w:before="120" w:after="120"/>
      <w:jc w:val="left"/>
    </w:pPr>
    <w:rPr>
      <w:rFonts w:eastAsia="Times New Roman" w:cstheme="minorHAnsi"/>
      <w:bCs/>
      <w:caps/>
      <w:sz w:val="20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501893"/>
    <w:pPr>
      <w:spacing w:after="0"/>
      <w:ind w:left="220"/>
      <w:jc w:val="left"/>
    </w:pPr>
    <w:rPr>
      <w:rFonts w:ascii="Calibri Light" w:eastAsia="Times New Roman" w:hAnsi="Calibri Light" w:cstheme="minorHAnsi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501893"/>
    <w:pPr>
      <w:spacing w:after="0"/>
      <w:ind w:left="440"/>
      <w:jc w:val="left"/>
    </w:pPr>
    <w:rPr>
      <w:rFonts w:ascii="Calibri Light" w:eastAsia="Times New Roman" w:hAnsi="Calibri Light" w:cstheme="minorHAnsi"/>
      <w:iCs/>
      <w:sz w:val="20"/>
      <w:szCs w:val="20"/>
      <w:lang w:eastAsia="fr-FR"/>
    </w:rPr>
  </w:style>
  <w:style w:type="character" w:customStyle="1" w:styleId="tlid-translation">
    <w:name w:val="tlid-translation"/>
    <w:basedOn w:val="Policepardfaut"/>
    <w:rsid w:val="009B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94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96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271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10090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852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8842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91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955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125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97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81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19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07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76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4810">
          <w:marLeft w:val="28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942">
          <w:marLeft w:val="2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680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34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3FBA704BEFD44A42BCD3A40B703C7" ma:contentTypeVersion="17" ma:contentTypeDescription="Create a new document." ma:contentTypeScope="" ma:versionID="56b935fe0d6a7b14c67963d4c956771b">
  <xsd:schema xmlns:xsd="http://www.w3.org/2001/XMLSchema" xmlns:xs="http://www.w3.org/2001/XMLSchema" xmlns:p="http://schemas.microsoft.com/office/2006/metadata/properties" xmlns:ns1="http://schemas.microsoft.com/sharepoint/v3" xmlns:ns2="0f21ece0-e1a6-4f4b-9896-831d7900e9a0" xmlns:ns3="98bd0af6-6791-4a26-a7f9-35089e1c151e" targetNamespace="http://schemas.microsoft.com/office/2006/metadata/properties" ma:root="true" ma:fieldsID="465690ea0cd2af5aa0eb56317374e749" ns1:_="" ns2:_="" ns3:_="">
    <xsd:import namespace="http://schemas.microsoft.com/sharepoint/v3"/>
    <xsd:import namespace="0f21ece0-e1a6-4f4b-9896-831d7900e9a0"/>
    <xsd:import namespace="98bd0af6-6791-4a26-a7f9-35089e1c15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1ece0-e1a6-4f4b-9896-831d7900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575d37-da51-4c4b-be09-d78eb8ba3515}" ma:internalName="TaxCatchAll" ma:showField="CatchAllData" ma:web="0f21ece0-e1a6-4f4b-9896-831d7900e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d0af6-6791-4a26-a7f9-35089e1c1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9528ec-ec9e-457b-9785-3521c1b75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1ece0-e1a6-4f4b-9896-831d7900e9a0" xsi:nil="true"/>
    <lcf76f155ced4ddcb4097134ff3c332f xmlns="98bd0af6-6791-4a26-a7f9-35089e1c151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98bd0af6-6791-4a26-a7f9-35089e1c151e" xsi:nil="true"/>
  </documentManagement>
</p:properties>
</file>

<file path=customXml/itemProps1.xml><?xml version="1.0" encoding="utf-8"?>
<ds:datastoreItem xmlns:ds="http://schemas.openxmlformats.org/officeDocument/2006/customXml" ds:itemID="{7B9A0642-4632-44E7-8C25-CBDBABAC50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143CBF-345D-4FC7-829A-7E284BB35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1ece0-e1a6-4f4b-9896-831d7900e9a0"/>
    <ds:schemaRef ds:uri="98bd0af6-6791-4a26-a7f9-35089e1c1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FB211-EACC-48B9-A35A-0C09A42A3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34C6E2-5BA4-4051-9FC0-C1280E32F43F}">
  <ds:schemaRefs>
    <ds:schemaRef ds:uri="http://schemas.microsoft.com/office/2006/metadata/properties"/>
    <ds:schemaRef ds:uri="http://schemas.microsoft.com/office/infopath/2007/PartnerControls"/>
    <ds:schemaRef ds:uri="0f21ece0-e1a6-4f4b-9896-831d7900e9a0"/>
    <ds:schemaRef ds:uri="98bd0af6-6791-4a26-a7f9-35089e1c151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 Boislard</dc:creator>
  <cp:keywords/>
  <dc:description/>
  <cp:lastModifiedBy>Marie-Claude Du Cap</cp:lastModifiedBy>
  <cp:revision>4</cp:revision>
  <dcterms:created xsi:type="dcterms:W3CDTF">2023-10-04T23:41:00Z</dcterms:created>
  <dcterms:modified xsi:type="dcterms:W3CDTF">2023-10-04T23:43:00Z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0x010100BC33FBA704BEFD44A42BCD3A40B703C7</vt:lpwstr>
  </property>
  <property fmtid="{D5CDD505-2E9C-101B-9397-08002B2CF9AE}" pid="3" name="MediaServiceImageTags">
    <vt:lpwstr/>
  </property>
</Properties>
</file>