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A7D08" w14:textId="77777777" w:rsidR="009B6167" w:rsidRPr="0019789D" w:rsidRDefault="009B6167" w:rsidP="009B6167">
      <w:pPr>
        <w:pStyle w:val="Titre1"/>
        <w:jc w:val="center"/>
        <w:rPr>
          <w:rFonts w:cstheme="minorHAnsi"/>
          <w:b w:val="0"/>
          <w:bCs/>
          <w:sz w:val="32"/>
        </w:rPr>
      </w:pPr>
      <w:r w:rsidRPr="0019789D">
        <w:rPr>
          <w:rFonts w:cstheme="minorHAnsi"/>
          <w:bCs/>
          <w:sz w:val="32"/>
        </w:rPr>
        <w:t>élaborer La taxonomie des risques d’une organisation</w:t>
      </w:r>
    </w:p>
    <w:p w14:paraId="7CDB6C4D" w14:textId="77777777" w:rsidR="009B6167" w:rsidRDefault="009B6167" w:rsidP="009B6167">
      <w:pPr>
        <w:rPr>
          <w:rFonts w:cstheme="majorHAnsi"/>
          <w:color w:val="333333"/>
          <w:shd w:val="clear" w:color="auto" w:fill="FFFFFF"/>
        </w:rPr>
      </w:pPr>
      <w:r>
        <w:rPr>
          <w:rFonts w:cstheme="majorHAnsi"/>
          <w:color w:val="333333"/>
          <w:shd w:val="clear" w:color="auto" w:fill="FFFFFF"/>
        </w:rPr>
        <w:t xml:space="preserve">La taxonomie des risques d’une organisation est propre à sa culture organisationnelle. L’outil présenté suggère une façon de procéder afin d’établir une taxonomie complète, commune et fixe. L’outil vise également à fournir des pistes d’analyse pour évaluer l’ensemble des risques d’une organisation. </w:t>
      </w:r>
    </w:p>
    <w:p w14:paraId="08D6C25B" w14:textId="35BFFB3C" w:rsidR="009B6167" w:rsidRDefault="009B6167" w:rsidP="009B6167">
      <w:pPr>
        <w:pStyle w:val="Titre2"/>
        <w:numPr>
          <w:ilvl w:val="0"/>
          <w:numId w:val="24"/>
        </w:numPr>
        <w:rPr>
          <w:shd w:val="clear" w:color="auto" w:fill="FFFFFF"/>
        </w:rPr>
      </w:pPr>
      <w:r>
        <w:rPr>
          <w:shd w:val="clear" w:color="auto" w:fill="FFFFFF"/>
        </w:rPr>
        <w:t xml:space="preserve">Identifier les risques </w:t>
      </w:r>
      <w:r w:rsidRPr="00FB15E6">
        <w:rPr>
          <w:shd w:val="clear" w:color="auto" w:fill="FFFFFF"/>
        </w:rPr>
        <w:t>organisationnels</w:t>
      </w:r>
    </w:p>
    <w:p w14:paraId="31EAE49E" w14:textId="77777777" w:rsidR="009B6167" w:rsidRDefault="009B6167" w:rsidP="009B6167">
      <w:pPr>
        <w:rPr>
          <w:rFonts w:cstheme="majorHAnsi"/>
          <w:color w:val="333333"/>
          <w:shd w:val="clear" w:color="auto" w:fill="FFFFFF"/>
        </w:rPr>
      </w:pPr>
      <w:r>
        <w:rPr>
          <w:rFonts w:cstheme="majorHAnsi"/>
          <w:color w:val="333333"/>
          <w:shd w:val="clear" w:color="auto" w:fill="FFFFFF"/>
        </w:rPr>
        <w:t xml:space="preserve">Avec l’aide des divers acteurs de l’organisation, relever les divers risques auxquels celle-ci fait face. Ci-dessous, des exemples de risques possibles pour que les organisations élaborent leur taxonomie en fonction de leurs besoins. </w:t>
      </w:r>
    </w:p>
    <w:p w14:paraId="1B5146C9" w14:textId="77777777" w:rsidR="009B6167" w:rsidRPr="00EB089E" w:rsidRDefault="009B6167" w:rsidP="009B6167">
      <w:pPr>
        <w:pStyle w:val="Titre3"/>
        <w:rPr>
          <w:shd w:val="clear" w:color="auto" w:fill="FFFFFF"/>
        </w:rPr>
      </w:pPr>
      <w:r w:rsidRPr="00EB089E">
        <w:rPr>
          <w:shd w:val="clear" w:color="auto" w:fill="FFFFFF"/>
        </w:rPr>
        <w:t>Exemples</w:t>
      </w:r>
      <w:r>
        <w:rPr>
          <w:rStyle w:val="Appelnotedebasdep"/>
          <w:shd w:val="clear" w:color="auto" w:fill="FFFFFF"/>
        </w:rPr>
        <w:footnoteReference w:id="1"/>
      </w:r>
      <w:r w:rsidRPr="00EB089E">
        <w:rPr>
          <w:shd w:val="clear" w:color="auto" w:fill="FFFFFF"/>
        </w:rPr>
        <w:t> :</w:t>
      </w:r>
    </w:p>
    <w:p w14:paraId="18154824" w14:textId="77777777" w:rsidR="009B6167" w:rsidRPr="00EB089E" w:rsidRDefault="009B6167" w:rsidP="009B6167">
      <w:pPr>
        <w:pStyle w:val="Paragraphedeliste"/>
        <w:numPr>
          <w:ilvl w:val="0"/>
          <w:numId w:val="23"/>
        </w:numPr>
      </w:pPr>
      <w:r w:rsidRPr="00401019">
        <w:rPr>
          <w:b/>
          <w:bCs/>
        </w:rPr>
        <w:t xml:space="preserve">Processus opérationnels : </w:t>
      </w:r>
      <w:r w:rsidRPr="00EB089E">
        <w:t>Menaces associées à la conception ou à la mise en œuvre des processus opérationnels.</w:t>
      </w:r>
    </w:p>
    <w:p w14:paraId="037D4C9F" w14:textId="77777777" w:rsidR="009B6167" w:rsidRPr="00EB089E" w:rsidRDefault="009B6167" w:rsidP="009B6167">
      <w:pPr>
        <w:pStyle w:val="Paragraphedeliste"/>
        <w:numPr>
          <w:ilvl w:val="0"/>
          <w:numId w:val="23"/>
        </w:numPr>
      </w:pPr>
      <w:r w:rsidRPr="00401019">
        <w:rPr>
          <w:b/>
          <w:bCs/>
        </w:rPr>
        <w:t xml:space="preserve">Immobilisations : </w:t>
      </w:r>
      <w:r w:rsidRPr="00EB089E">
        <w:t xml:space="preserve">Menaces associées aux immobilisations d'une organisation, y compris les biens durables (p. ex., immeubles, navires, matériel scientifique, parc), mais </w:t>
      </w:r>
      <w:r>
        <w:t xml:space="preserve">excluant </w:t>
      </w:r>
      <w:r w:rsidRPr="00EB089E">
        <w:t>l'infrastructure de la TI.</w:t>
      </w:r>
    </w:p>
    <w:p w14:paraId="78F1246F" w14:textId="77777777" w:rsidR="009B6167" w:rsidRPr="00EB089E" w:rsidRDefault="009B6167" w:rsidP="009B6167">
      <w:pPr>
        <w:pStyle w:val="Paragraphedeliste"/>
        <w:numPr>
          <w:ilvl w:val="0"/>
          <w:numId w:val="23"/>
        </w:numPr>
      </w:pPr>
      <w:r w:rsidRPr="00401019">
        <w:rPr>
          <w:b/>
          <w:bCs/>
        </w:rPr>
        <w:t xml:space="preserve">Communications : </w:t>
      </w:r>
      <w:r w:rsidRPr="00EB089E">
        <w:t>Menaces associées à l'approche et à la culture d'une organisation en matière de communication, de consultation, de transparence et de mise en commun des renseignements, tant à l'interne qu'à l'externe.</w:t>
      </w:r>
    </w:p>
    <w:p w14:paraId="560FAAC3" w14:textId="77777777" w:rsidR="009B6167" w:rsidRPr="00EB089E" w:rsidRDefault="009B6167" w:rsidP="009B6167">
      <w:pPr>
        <w:pStyle w:val="Paragraphedeliste"/>
        <w:numPr>
          <w:ilvl w:val="0"/>
          <w:numId w:val="23"/>
        </w:numPr>
      </w:pPr>
      <w:r w:rsidRPr="00401019">
        <w:rPr>
          <w:b/>
          <w:bCs/>
        </w:rPr>
        <w:t xml:space="preserve">Conflit d'intérêts : </w:t>
      </w:r>
      <w:r w:rsidRPr="00EB089E">
        <w:t xml:space="preserve">Menaces associées aux conflits perçus ou potentiels </w:t>
      </w:r>
      <w:r>
        <w:t>(</w:t>
      </w:r>
      <w:r w:rsidRPr="00EB089E">
        <w:t>intérêts privés et l'intérêt public</w:t>
      </w:r>
      <w:r>
        <w:t>)</w:t>
      </w:r>
      <w:r w:rsidRPr="00EB089E">
        <w:t>.</w:t>
      </w:r>
    </w:p>
    <w:p w14:paraId="3216DF2C" w14:textId="77777777" w:rsidR="009B6167" w:rsidRDefault="009B6167" w:rsidP="009B6167">
      <w:pPr>
        <w:pStyle w:val="Paragraphedeliste"/>
        <w:numPr>
          <w:ilvl w:val="0"/>
          <w:numId w:val="23"/>
        </w:numPr>
      </w:pPr>
      <w:r w:rsidRPr="00401019">
        <w:rPr>
          <w:b/>
          <w:bCs/>
        </w:rPr>
        <w:t xml:space="preserve">Gestion financière : </w:t>
      </w:r>
      <w:r w:rsidRPr="00EB089E">
        <w:t>Menaces associées aux structures et aux processus destinés à assurer une saine gestion des ressources financières</w:t>
      </w:r>
      <w:r>
        <w:t xml:space="preserve"> de l’organisation et sa</w:t>
      </w:r>
      <w:r w:rsidRPr="00EB089E">
        <w:t xml:space="preserve"> conformité aux politiques et normes en matière de gestion financière.</w:t>
      </w:r>
    </w:p>
    <w:p w14:paraId="327C56C7" w14:textId="77777777" w:rsidR="009B6167" w:rsidRPr="00355FA2" w:rsidRDefault="009B6167" w:rsidP="009B6167">
      <w:pPr>
        <w:pStyle w:val="Paragraphedeliste"/>
        <w:numPr>
          <w:ilvl w:val="0"/>
          <w:numId w:val="23"/>
        </w:numPr>
      </w:pPr>
      <w:r w:rsidRPr="00401019">
        <w:rPr>
          <w:b/>
        </w:rPr>
        <w:t xml:space="preserve">Financement : </w:t>
      </w:r>
      <w:r>
        <w:t xml:space="preserve">Menaces associées à l’engagement des divers bailleurs de fonds et parties prenantes en matière de financement des opérations et de la programmation de l’organisation. </w:t>
      </w:r>
    </w:p>
    <w:p w14:paraId="6719E82F" w14:textId="77777777" w:rsidR="009B6167" w:rsidRPr="00EB089E" w:rsidRDefault="009B6167" w:rsidP="009B6167">
      <w:pPr>
        <w:pStyle w:val="Paragraphedeliste"/>
        <w:numPr>
          <w:ilvl w:val="0"/>
          <w:numId w:val="23"/>
        </w:numPr>
      </w:pPr>
      <w:r w:rsidRPr="00401019">
        <w:rPr>
          <w:b/>
          <w:bCs/>
        </w:rPr>
        <w:t xml:space="preserve">Gouvernance et orientation stratégique : </w:t>
      </w:r>
      <w:r w:rsidRPr="00EB089E">
        <w:t>Menaces associées aux façons de faire en matière de leadership, de prise de décisions et de capacité de gestion.</w:t>
      </w:r>
    </w:p>
    <w:p w14:paraId="67ED2F62" w14:textId="77777777" w:rsidR="009B6167" w:rsidRPr="00EB089E" w:rsidRDefault="009B6167" w:rsidP="009B6167">
      <w:pPr>
        <w:pStyle w:val="Paragraphedeliste"/>
        <w:numPr>
          <w:ilvl w:val="0"/>
          <w:numId w:val="23"/>
        </w:numPr>
      </w:pPr>
      <w:r w:rsidRPr="00401019">
        <w:rPr>
          <w:b/>
          <w:bCs/>
        </w:rPr>
        <w:t xml:space="preserve">Gestion des ressources humaines : </w:t>
      </w:r>
      <w:r w:rsidRPr="00EB089E">
        <w:t>Menaces associées au roulement de personnel, à la culture organisationnelle, au recrutement, à la rétention du personnel</w:t>
      </w:r>
      <w:r>
        <w:t xml:space="preserve">, </w:t>
      </w:r>
      <w:r w:rsidRPr="00EB089E">
        <w:t>aux processus et pratiques de dotation, à la planification de la relève</w:t>
      </w:r>
      <w:r>
        <w:t xml:space="preserve">, </w:t>
      </w:r>
      <w:r w:rsidRPr="00EB089E">
        <w:t>à la gestion des talents</w:t>
      </w:r>
      <w:r>
        <w:t xml:space="preserve"> et </w:t>
      </w:r>
      <w:r w:rsidRPr="00EB089E">
        <w:t>au renforcement des capacités des employés.</w:t>
      </w:r>
    </w:p>
    <w:p w14:paraId="113FBA6A" w14:textId="77777777" w:rsidR="009B6167" w:rsidRPr="00EB089E" w:rsidRDefault="009B6167" w:rsidP="009B6167">
      <w:pPr>
        <w:pStyle w:val="Paragraphedeliste"/>
        <w:numPr>
          <w:ilvl w:val="0"/>
          <w:numId w:val="23"/>
        </w:numPr>
      </w:pPr>
      <w:r w:rsidRPr="00401019">
        <w:rPr>
          <w:b/>
          <w:bCs/>
        </w:rPr>
        <w:t xml:space="preserve">Gestion de l'information : </w:t>
      </w:r>
      <w:r w:rsidRPr="00EB089E">
        <w:t>Menaces associées à la capacité et à la viabilité relativement aux procédures et aux pratiques de gestion de l'information.</w:t>
      </w:r>
    </w:p>
    <w:p w14:paraId="54DF38FE" w14:textId="77777777" w:rsidR="009B6167" w:rsidRPr="00EB089E" w:rsidRDefault="009B6167" w:rsidP="009B6167">
      <w:pPr>
        <w:pStyle w:val="Paragraphedeliste"/>
        <w:numPr>
          <w:ilvl w:val="0"/>
          <w:numId w:val="23"/>
        </w:numPr>
      </w:pPr>
      <w:r w:rsidRPr="00401019">
        <w:rPr>
          <w:b/>
          <w:bCs/>
        </w:rPr>
        <w:t xml:space="preserve">Technologie de l'information : </w:t>
      </w:r>
      <w:r w:rsidRPr="00EB089E">
        <w:t>Menaces associées à la capacité et à la viabilité en matière de technologie de l'information, dont l'infrastructure et l'utilisation des applications technologiques.</w:t>
      </w:r>
    </w:p>
    <w:p w14:paraId="129A42DD" w14:textId="77777777" w:rsidR="009B6167" w:rsidRPr="00EB089E" w:rsidRDefault="009B6167" w:rsidP="009B6167">
      <w:pPr>
        <w:pStyle w:val="Paragraphedeliste"/>
        <w:numPr>
          <w:ilvl w:val="0"/>
          <w:numId w:val="23"/>
        </w:numPr>
      </w:pPr>
      <w:r w:rsidRPr="00401019">
        <w:rPr>
          <w:b/>
          <w:bCs/>
        </w:rPr>
        <w:lastRenderedPageBreak/>
        <w:t xml:space="preserve">Gestion du savoir : </w:t>
      </w:r>
      <w:r w:rsidRPr="00EB089E">
        <w:t>Menaces associées à la consignation et à la gestion du savoir, notamment en ce qui a trait à la propriété intellectuelle, à l'information</w:t>
      </w:r>
      <w:r>
        <w:t>,</w:t>
      </w:r>
      <w:r w:rsidRPr="00EB089E">
        <w:t xml:space="preserve"> aux dossiers organisationnels et opérationnels </w:t>
      </w:r>
      <w:r>
        <w:t>ainsi qu’</w:t>
      </w:r>
      <w:r w:rsidRPr="00EB089E">
        <w:t>aux données scientifiques.</w:t>
      </w:r>
    </w:p>
    <w:p w14:paraId="4303E2EA" w14:textId="77777777" w:rsidR="009B6167" w:rsidRPr="00EB089E" w:rsidRDefault="009B6167" w:rsidP="009B6167">
      <w:pPr>
        <w:pStyle w:val="Paragraphedeliste"/>
        <w:numPr>
          <w:ilvl w:val="0"/>
          <w:numId w:val="23"/>
        </w:numPr>
      </w:pPr>
      <w:r>
        <w:rPr>
          <w:b/>
          <w:bCs/>
        </w:rPr>
        <w:t>Légalité</w:t>
      </w:r>
      <w:r w:rsidRPr="00401019">
        <w:rPr>
          <w:b/>
          <w:bCs/>
        </w:rPr>
        <w:t xml:space="preserve"> : </w:t>
      </w:r>
      <w:r w:rsidRPr="00EB089E">
        <w:t>Menaces associées à la gestion des activités se rapportant à la législation, aux avis et aux litiges, y compris l'élaboration et le renouvellement des lois, règlements, politiques, traités et accords internationaux selon les normes juridiques établies.</w:t>
      </w:r>
    </w:p>
    <w:p w14:paraId="0725018E" w14:textId="77777777" w:rsidR="009B6167" w:rsidRPr="00EB089E" w:rsidRDefault="009B6167" w:rsidP="009B6167">
      <w:pPr>
        <w:pStyle w:val="Paragraphedeliste"/>
        <w:numPr>
          <w:ilvl w:val="0"/>
          <w:numId w:val="23"/>
        </w:numPr>
      </w:pPr>
      <w:r w:rsidRPr="00401019">
        <w:rPr>
          <w:b/>
          <w:bCs/>
        </w:rPr>
        <w:t xml:space="preserve">Transformation organisationnelle et gestion du changement : </w:t>
      </w:r>
      <w:r w:rsidRPr="00EB089E">
        <w:t>Menaces associées à un changement important de la structure ou du comportement d'une organisation se rapportant à son mandat, à son contexte opérationnel, à son leadership ou à son orientation stratégique.</w:t>
      </w:r>
    </w:p>
    <w:p w14:paraId="31B95032" w14:textId="77777777" w:rsidR="009B6167" w:rsidRPr="00EB089E" w:rsidRDefault="009B6167" w:rsidP="009B6167">
      <w:pPr>
        <w:pStyle w:val="Paragraphedeliste"/>
        <w:numPr>
          <w:ilvl w:val="0"/>
          <w:numId w:val="23"/>
        </w:numPr>
      </w:pPr>
      <w:r w:rsidRPr="00401019">
        <w:rPr>
          <w:b/>
          <w:bCs/>
        </w:rPr>
        <w:t xml:space="preserve">Élaboration et mise en œuvre des politiques : </w:t>
      </w:r>
      <w:r w:rsidRPr="00EB089E">
        <w:t>Menaces associées à l'élaboration, à la mise en œuvre et au respect des politiques gouvernementales et des politiques et procédures internes.</w:t>
      </w:r>
    </w:p>
    <w:p w14:paraId="2D465D11" w14:textId="77777777" w:rsidR="009B6167" w:rsidRPr="00EB089E" w:rsidRDefault="009B6167" w:rsidP="009B6167">
      <w:pPr>
        <w:pStyle w:val="Paragraphedeliste"/>
        <w:numPr>
          <w:ilvl w:val="0"/>
          <w:numId w:val="23"/>
        </w:numPr>
      </w:pPr>
      <w:r w:rsidRPr="00401019">
        <w:rPr>
          <w:b/>
          <w:bCs/>
        </w:rPr>
        <w:t xml:space="preserve">Confidentialité: </w:t>
      </w:r>
      <w:r w:rsidRPr="00EB089E">
        <w:t>Menaces associées à la protection des renseignements personnels.</w:t>
      </w:r>
    </w:p>
    <w:p w14:paraId="7F6D12EA" w14:textId="77777777" w:rsidR="009B6167" w:rsidRPr="00EB089E" w:rsidRDefault="009B6167" w:rsidP="009B6167">
      <w:pPr>
        <w:pStyle w:val="Paragraphedeliste"/>
        <w:numPr>
          <w:ilvl w:val="0"/>
          <w:numId w:val="23"/>
        </w:numPr>
      </w:pPr>
      <w:r w:rsidRPr="00401019">
        <w:rPr>
          <w:b/>
          <w:bCs/>
        </w:rPr>
        <w:t xml:space="preserve">Conception et exécution des programmes : </w:t>
      </w:r>
      <w:r w:rsidRPr="00EB089E">
        <w:t>Menaces associées à la conception et à l'exécution de programmes particuliers susceptibles d'avoir des répercussions sur les objectifs généraux de l'organisation.</w:t>
      </w:r>
    </w:p>
    <w:p w14:paraId="167B8EA0" w14:textId="77777777" w:rsidR="009B6167" w:rsidRPr="00EB089E" w:rsidRDefault="009B6167" w:rsidP="009B6167">
      <w:pPr>
        <w:pStyle w:val="Paragraphedeliste"/>
        <w:numPr>
          <w:ilvl w:val="0"/>
          <w:numId w:val="23"/>
        </w:numPr>
      </w:pPr>
      <w:r w:rsidRPr="00401019">
        <w:rPr>
          <w:b/>
          <w:bCs/>
        </w:rPr>
        <w:t xml:space="preserve">Gestion de projet : </w:t>
      </w:r>
      <w:r w:rsidRPr="00EB089E">
        <w:t>Menaces associées aux processus et aux pratiques de préparation et de gestion de grands projets</w:t>
      </w:r>
      <w:r>
        <w:t>,</w:t>
      </w:r>
      <w:r w:rsidRPr="00EB089E">
        <w:t xml:space="preserve"> à l'appui du mandat général de l'organisation ainsi qu'à des risques liés à des projets particuliers susceptibles de nécessiter une gestion à long terme.</w:t>
      </w:r>
    </w:p>
    <w:p w14:paraId="1D1B4E18" w14:textId="77777777" w:rsidR="009B6167" w:rsidRPr="00EB089E" w:rsidRDefault="009B6167" w:rsidP="009B6167">
      <w:pPr>
        <w:pStyle w:val="Paragraphedeliste"/>
        <w:numPr>
          <w:ilvl w:val="0"/>
          <w:numId w:val="23"/>
        </w:numPr>
      </w:pPr>
      <w:r w:rsidRPr="00401019">
        <w:rPr>
          <w:b/>
          <w:bCs/>
        </w:rPr>
        <w:t xml:space="preserve">Situation politique : </w:t>
      </w:r>
      <w:r w:rsidRPr="00EB089E">
        <w:t>Menaces associées à la situation politique et au contexte de fonctionnement de l'organisation.</w:t>
      </w:r>
    </w:p>
    <w:p w14:paraId="3B8FAA83" w14:textId="77777777" w:rsidR="009B6167" w:rsidRPr="00401019" w:rsidRDefault="009B6167" w:rsidP="009B6167">
      <w:pPr>
        <w:pStyle w:val="Paragraphedeliste"/>
        <w:numPr>
          <w:ilvl w:val="0"/>
          <w:numId w:val="23"/>
        </w:numPr>
      </w:pPr>
      <w:r w:rsidRPr="00401019">
        <w:rPr>
          <w:b/>
          <w:bCs/>
        </w:rPr>
        <w:t xml:space="preserve">Réputation : </w:t>
      </w:r>
      <w:r w:rsidRPr="00EB089E">
        <w:t>Menaces associées à la réputation et à la crédibilité d'une organisation auprès de ses partenaires, des intéressés et de la population</w:t>
      </w:r>
      <w:r>
        <w:t>.</w:t>
      </w:r>
    </w:p>
    <w:p w14:paraId="118D3B7C" w14:textId="77777777" w:rsidR="009B6167" w:rsidRPr="00401019" w:rsidRDefault="009B6167" w:rsidP="009B6167">
      <w:pPr>
        <w:pStyle w:val="Paragraphedeliste"/>
        <w:numPr>
          <w:ilvl w:val="0"/>
          <w:numId w:val="23"/>
        </w:numPr>
        <w:rPr>
          <w:b/>
          <w:bCs/>
        </w:rPr>
      </w:pPr>
      <w:r w:rsidRPr="00401019">
        <w:rPr>
          <w:b/>
          <w:bCs/>
        </w:rPr>
        <w:t xml:space="preserve">Santé et sécurité au travail : </w:t>
      </w:r>
      <w:r w:rsidRPr="00401019">
        <w:rPr>
          <w:bCs/>
        </w:rPr>
        <w:t>Menaces associées à la sécurité de l’environnement de travail dans lequel évolue les employés de l’organisation ainsi qu’à la santé des employés.</w:t>
      </w:r>
    </w:p>
    <w:p w14:paraId="722FB9FE" w14:textId="77777777" w:rsidR="009B6167" w:rsidRDefault="009B6167" w:rsidP="009B6167">
      <w:pPr>
        <w:pStyle w:val="Paragraphedeliste"/>
        <w:numPr>
          <w:ilvl w:val="0"/>
          <w:numId w:val="23"/>
        </w:numPr>
      </w:pPr>
      <w:r w:rsidRPr="00401019">
        <w:rPr>
          <w:b/>
          <w:bCs/>
        </w:rPr>
        <w:t xml:space="preserve">Gestion des ressources : </w:t>
      </w:r>
      <w:r w:rsidRPr="00EB089E">
        <w:t>Menaces associées à la disponibilité des ressources permettant à une organisation de réaliser son mandat ainsi qu</w:t>
      </w:r>
      <w:r>
        <w:t xml:space="preserve">e la capacité de l’organisation à gérer ces ressources. </w:t>
      </w:r>
    </w:p>
    <w:p w14:paraId="2BFF3D16" w14:textId="77777777" w:rsidR="009B6167" w:rsidRPr="00EB089E" w:rsidRDefault="009B6167" w:rsidP="009B6167">
      <w:pPr>
        <w:pStyle w:val="Paragraphedeliste"/>
        <w:numPr>
          <w:ilvl w:val="0"/>
          <w:numId w:val="23"/>
        </w:numPr>
      </w:pPr>
      <w:r w:rsidRPr="00401019">
        <w:rPr>
          <w:b/>
          <w:bCs/>
        </w:rPr>
        <w:t xml:space="preserve">Parties intéressées et partenariats : </w:t>
      </w:r>
      <w:r w:rsidRPr="00EB089E">
        <w:t>Menaces associées au profil démographique, aux caractéristiques et aux activités des partenaires et des parties intéressées d'une organisation.</w:t>
      </w:r>
    </w:p>
    <w:p w14:paraId="79D7398C" w14:textId="77777777" w:rsidR="009B6167" w:rsidRPr="00401019" w:rsidRDefault="009B6167" w:rsidP="009B6167">
      <w:pPr>
        <w:pStyle w:val="Paragraphedeliste"/>
        <w:numPr>
          <w:ilvl w:val="0"/>
          <w:numId w:val="23"/>
        </w:numPr>
      </w:pPr>
      <w:r w:rsidRPr="00401019">
        <w:rPr>
          <w:b/>
          <w:bCs/>
        </w:rPr>
        <w:t xml:space="preserve">Valeurs et éthique : </w:t>
      </w:r>
      <w:r w:rsidRPr="00EB089E">
        <w:t xml:space="preserve">Menaces associées à la culture d'une organisation et à sa capacité de respecter l'esprit et l'intention </w:t>
      </w:r>
      <w:r>
        <w:t xml:space="preserve">de son code de valeurs et </w:t>
      </w:r>
      <w:r w:rsidRPr="00EB089E">
        <w:t>d'éthique</w:t>
      </w:r>
      <w:r>
        <w:t>.</w:t>
      </w:r>
      <w:r w:rsidRPr="00EB089E">
        <w:t xml:space="preserve"> </w:t>
      </w:r>
    </w:p>
    <w:p w14:paraId="50C7B7C7" w14:textId="77777777" w:rsidR="009B6167" w:rsidRPr="00401019" w:rsidRDefault="009B6167" w:rsidP="009B6167">
      <w:pPr>
        <w:ind w:left="360"/>
        <w:rPr>
          <w:i/>
          <w:shd w:val="clear" w:color="auto" w:fill="FFFFFF"/>
        </w:rPr>
      </w:pPr>
      <w:r w:rsidRPr="00401019">
        <w:rPr>
          <w:i/>
          <w:shd w:val="clear" w:color="auto" w:fill="FFFFFF"/>
        </w:rPr>
        <w:t>L’organisation pourrait identifier d’autres risques spécifiques à leur culture organisationnelle.</w:t>
      </w:r>
    </w:p>
    <w:p w14:paraId="18E23A51" w14:textId="5F7CDB1B" w:rsidR="009B6167" w:rsidRDefault="009B6167" w:rsidP="009B6167">
      <w:pPr>
        <w:pStyle w:val="Titre2"/>
        <w:numPr>
          <w:ilvl w:val="0"/>
          <w:numId w:val="24"/>
        </w:numPr>
        <w:rPr>
          <w:shd w:val="clear" w:color="auto" w:fill="FFFFFF"/>
        </w:rPr>
      </w:pPr>
      <w:r>
        <w:rPr>
          <w:shd w:val="clear" w:color="auto" w:fill="FFFFFF"/>
        </w:rPr>
        <w:t>Définir chacun des risques</w:t>
      </w:r>
    </w:p>
    <w:p w14:paraId="39E3F3EB" w14:textId="77777777" w:rsidR="009B6167" w:rsidRDefault="009B6167" w:rsidP="009B6167">
      <w:r>
        <w:t>Après avoir identifié les risques organisationnels, il est important d’élaborer une définition pour chacun.</w:t>
      </w:r>
    </w:p>
    <w:p w14:paraId="79114493" w14:textId="77777777" w:rsidR="009B6167" w:rsidRDefault="009B6167" w:rsidP="009B6167">
      <w:pPr>
        <w:pStyle w:val="Titre3"/>
      </w:pPr>
      <w:r>
        <w:t>Exemples :</w:t>
      </w:r>
    </w:p>
    <w:p w14:paraId="2680C32D" w14:textId="77777777" w:rsidR="009B6167" w:rsidRDefault="009B6167" w:rsidP="009B6167">
      <w:r w:rsidRPr="00620C81">
        <w:rPr>
          <w:b/>
        </w:rPr>
        <w:t>Gestion des ressources humaines :</w:t>
      </w:r>
      <w:r>
        <w:t xml:space="preserve"> Il y a un risque que l’efficacité organisationnelle soit compromise en raison de l’incapacité de remplacer rapidement un membre du personnel dû à une situation inattendue (décès, maladie, situation familiale particulière, etc.).</w:t>
      </w:r>
    </w:p>
    <w:p w14:paraId="34CC4DEB" w14:textId="77777777" w:rsidR="009B6167" w:rsidRDefault="009B6167" w:rsidP="009B6167">
      <w:r w:rsidRPr="00620C81">
        <w:rPr>
          <w:b/>
        </w:rPr>
        <w:t>Financement</w:t>
      </w:r>
      <w:r>
        <w:rPr>
          <w:b/>
        </w:rPr>
        <w:t xml:space="preserve"> : </w:t>
      </w:r>
      <w:r>
        <w:t>Il y a un risque que les modèles de financement de la programmation de l’organisation soient perturbés (taux d’intérêts, orientations stratégiques des bailleurs de fonds, compétition, etc.).</w:t>
      </w:r>
    </w:p>
    <w:p w14:paraId="1CD60F88" w14:textId="77777777" w:rsidR="009B6167" w:rsidRDefault="009B6167" w:rsidP="009B6167">
      <w:r w:rsidRPr="008836D5">
        <w:rPr>
          <w:b/>
        </w:rPr>
        <w:lastRenderedPageBreak/>
        <w:t>Situation politique :</w:t>
      </w:r>
      <w:r>
        <w:rPr>
          <w:b/>
        </w:rPr>
        <w:t xml:space="preserve"> </w:t>
      </w:r>
      <w:r w:rsidRPr="008836D5">
        <w:t>Il y a un risque que</w:t>
      </w:r>
      <w:r>
        <w:t xml:space="preserve"> le ou les parties au pouvoir au Canada ou à destination aient un impact sur la stratégie de travail de l’organisation (élections, orientations, </w:t>
      </w:r>
      <w:r w:rsidRPr="008836D5">
        <w:t>corruption, etc.).</w:t>
      </w:r>
    </w:p>
    <w:p w14:paraId="5B1EA21B" w14:textId="77777777" w:rsidR="009B6167" w:rsidRPr="00401019" w:rsidRDefault="009B6167" w:rsidP="009B6167">
      <w:r>
        <w:rPr>
          <w:b/>
        </w:rPr>
        <w:t xml:space="preserve">Légalité : </w:t>
      </w:r>
      <w:r w:rsidRPr="008836D5">
        <w:t xml:space="preserve">Il y a un risque associé à un litige juridique (mise en demeure, poursuite, etc.) </w:t>
      </w:r>
      <w:r>
        <w:t>qui aurait des impacts sur</w:t>
      </w:r>
      <w:r w:rsidRPr="008836D5">
        <w:t xml:space="preserve"> la réputation de l’organisation.</w:t>
      </w:r>
    </w:p>
    <w:p w14:paraId="413DCD82" w14:textId="22D1DEC2" w:rsidR="009B6167" w:rsidRDefault="009B6167" w:rsidP="009B6167">
      <w:pPr>
        <w:pStyle w:val="Titre2"/>
        <w:numPr>
          <w:ilvl w:val="0"/>
          <w:numId w:val="24"/>
        </w:numPr>
        <w:rPr>
          <w:shd w:val="clear" w:color="auto" w:fill="FFFFFF"/>
        </w:rPr>
      </w:pPr>
      <w:r>
        <w:rPr>
          <w:shd w:val="clear" w:color="auto" w:fill="FFFFFF"/>
        </w:rPr>
        <w:t>Regrouper les risques dans les grandes catégories</w:t>
      </w:r>
    </w:p>
    <w:p w14:paraId="7B01DD0C" w14:textId="77777777" w:rsidR="009B6167" w:rsidRDefault="009B6167" w:rsidP="009B6167">
      <w:pPr>
        <w:rPr>
          <w:rFonts w:cstheme="majorHAnsi"/>
          <w:color w:val="333333"/>
          <w:shd w:val="clear" w:color="auto" w:fill="FFFFFF"/>
        </w:rPr>
      </w:pPr>
      <w:r w:rsidRPr="00EB089E">
        <w:rPr>
          <w:rFonts w:cstheme="majorHAnsi"/>
          <w:color w:val="333333"/>
          <w:shd w:val="clear" w:color="auto" w:fill="FFFFFF"/>
        </w:rPr>
        <w:t xml:space="preserve">L’identification d’une taxonomie des risques </w:t>
      </w:r>
      <w:r>
        <w:rPr>
          <w:rFonts w:cstheme="majorHAnsi"/>
          <w:color w:val="333333"/>
          <w:shd w:val="clear" w:color="auto" w:fill="FFFFFF"/>
        </w:rPr>
        <w:t>nécessite</w:t>
      </w:r>
      <w:r w:rsidRPr="00EB089E">
        <w:rPr>
          <w:rFonts w:cstheme="majorHAnsi"/>
          <w:color w:val="333333"/>
          <w:shd w:val="clear" w:color="auto" w:fill="FFFFFF"/>
        </w:rPr>
        <w:t xml:space="preserve"> l’identification d</w:t>
      </w:r>
      <w:r>
        <w:rPr>
          <w:rFonts w:cstheme="majorHAnsi"/>
          <w:color w:val="333333"/>
          <w:shd w:val="clear" w:color="auto" w:fill="FFFFFF"/>
        </w:rPr>
        <w:t xml:space="preserve">es grandes catégories qui </w:t>
      </w:r>
      <w:r w:rsidRPr="00EB089E">
        <w:rPr>
          <w:rFonts w:cstheme="majorHAnsi"/>
          <w:color w:val="333333"/>
          <w:shd w:val="clear" w:color="auto" w:fill="FFFFFF"/>
        </w:rPr>
        <w:t>regroupe</w:t>
      </w:r>
      <w:r>
        <w:rPr>
          <w:rFonts w:cstheme="majorHAnsi"/>
          <w:color w:val="333333"/>
          <w:shd w:val="clear" w:color="auto" w:fill="FFFFFF"/>
        </w:rPr>
        <w:t>nt</w:t>
      </w:r>
      <w:r w:rsidRPr="00EB089E">
        <w:rPr>
          <w:rFonts w:cstheme="majorHAnsi"/>
          <w:color w:val="333333"/>
          <w:shd w:val="clear" w:color="auto" w:fill="FFFFFF"/>
        </w:rPr>
        <w:t xml:space="preserve"> les risques relevés dans l’ensemble de l’organisation.</w:t>
      </w:r>
      <w:r>
        <w:rPr>
          <w:rFonts w:cstheme="majorHAnsi"/>
          <w:color w:val="333333"/>
          <w:shd w:val="clear" w:color="auto" w:fill="FFFFFF"/>
        </w:rPr>
        <w:t xml:space="preserve"> De manière générale, les petites et moyennes organisations œuvrant en coopération et développement international établiraient les grandes catégories suivantes :</w:t>
      </w:r>
    </w:p>
    <w:p w14:paraId="118A19FC" w14:textId="77777777" w:rsidR="009B6167" w:rsidRDefault="009B6167" w:rsidP="009B6167">
      <w:pPr>
        <w:pStyle w:val="Paragraphedeliste"/>
        <w:numPr>
          <w:ilvl w:val="0"/>
          <w:numId w:val="22"/>
        </w:numPr>
        <w:rPr>
          <w:rFonts w:cstheme="majorHAnsi"/>
          <w:color w:val="333333"/>
          <w:shd w:val="clear" w:color="auto" w:fill="FFFFFF"/>
        </w:rPr>
      </w:pPr>
      <w:r w:rsidRPr="003D29C3">
        <w:rPr>
          <w:rFonts w:cstheme="majorHAnsi"/>
          <w:color w:val="333333"/>
          <w:shd w:val="clear" w:color="auto" w:fill="FFFFFF"/>
        </w:rPr>
        <w:t>Risques liés aux opérations</w:t>
      </w:r>
    </w:p>
    <w:p w14:paraId="7A139F80" w14:textId="77777777" w:rsidR="009B6167" w:rsidRPr="003D29C3" w:rsidRDefault="009B6167" w:rsidP="009B6167">
      <w:pPr>
        <w:pStyle w:val="Paragraphedeliste"/>
        <w:numPr>
          <w:ilvl w:val="0"/>
          <w:numId w:val="22"/>
        </w:numPr>
        <w:rPr>
          <w:rFonts w:cstheme="majorHAnsi"/>
          <w:color w:val="333333"/>
          <w:shd w:val="clear" w:color="auto" w:fill="FFFFFF"/>
        </w:rPr>
      </w:pPr>
      <w:r w:rsidRPr="003D29C3">
        <w:rPr>
          <w:rFonts w:cstheme="majorHAnsi"/>
          <w:color w:val="333333"/>
          <w:shd w:val="clear" w:color="auto" w:fill="FFFFFF"/>
        </w:rPr>
        <w:t>Risques financiers</w:t>
      </w:r>
    </w:p>
    <w:p w14:paraId="5DDAF23A" w14:textId="77777777" w:rsidR="009B6167" w:rsidRDefault="009B6167" w:rsidP="009B6167">
      <w:pPr>
        <w:pStyle w:val="Paragraphedeliste"/>
        <w:numPr>
          <w:ilvl w:val="0"/>
          <w:numId w:val="22"/>
        </w:numPr>
        <w:rPr>
          <w:rFonts w:cstheme="majorHAnsi"/>
          <w:color w:val="333333"/>
          <w:shd w:val="clear" w:color="auto" w:fill="FFFFFF"/>
        </w:rPr>
      </w:pPr>
      <w:r>
        <w:rPr>
          <w:rFonts w:cstheme="majorHAnsi"/>
          <w:color w:val="333333"/>
          <w:shd w:val="clear" w:color="auto" w:fill="FFFFFF"/>
        </w:rPr>
        <w:t>Risques stratégiques</w:t>
      </w:r>
    </w:p>
    <w:p w14:paraId="338B774F" w14:textId="77777777" w:rsidR="009B6167" w:rsidRDefault="009B6167" w:rsidP="009B6167">
      <w:pPr>
        <w:pStyle w:val="Paragraphedeliste"/>
        <w:numPr>
          <w:ilvl w:val="0"/>
          <w:numId w:val="22"/>
        </w:numPr>
        <w:rPr>
          <w:rFonts w:cstheme="majorHAnsi"/>
          <w:color w:val="333333"/>
          <w:shd w:val="clear" w:color="auto" w:fill="FFFFFF"/>
        </w:rPr>
      </w:pPr>
      <w:r>
        <w:rPr>
          <w:rFonts w:cstheme="majorHAnsi"/>
          <w:color w:val="333333"/>
          <w:shd w:val="clear" w:color="auto" w:fill="FFFFFF"/>
        </w:rPr>
        <w:t>Risques réputationnels</w:t>
      </w:r>
    </w:p>
    <w:p w14:paraId="086CDC2F" w14:textId="77777777" w:rsidR="009B6167" w:rsidRPr="00637DCB" w:rsidRDefault="009B6167" w:rsidP="009B6167">
      <w:r>
        <w:t xml:space="preserve">Ci-dessous, un exemple générique d’une taxonomie d’une petite ou moyenne organisation. </w:t>
      </w:r>
    </w:p>
    <w:tbl>
      <w:tblPr>
        <w:tblStyle w:val="Grilledutableau"/>
        <w:tblW w:w="0" w:type="auto"/>
        <w:tblLook w:val="04A0" w:firstRow="1" w:lastRow="0" w:firstColumn="1" w:lastColumn="0" w:noHBand="0" w:noVBand="1"/>
      </w:tblPr>
      <w:tblGrid>
        <w:gridCol w:w="2797"/>
        <w:gridCol w:w="1448"/>
        <w:gridCol w:w="2530"/>
        <w:gridCol w:w="2575"/>
      </w:tblGrid>
      <w:tr w:rsidR="009B6167" w14:paraId="4F16A7D0" w14:textId="77777777" w:rsidTr="000F3CE1">
        <w:tc>
          <w:tcPr>
            <w:tcW w:w="2898" w:type="dxa"/>
          </w:tcPr>
          <w:p w14:paraId="53479951" w14:textId="77777777" w:rsidR="009B6167" w:rsidRDefault="009B6167" w:rsidP="000F3CE1">
            <w:pPr>
              <w:jc w:val="center"/>
              <w:rPr>
                <w:rFonts w:cstheme="majorHAnsi"/>
                <w:color w:val="333333"/>
                <w:shd w:val="clear" w:color="auto" w:fill="FFFFFF"/>
              </w:rPr>
            </w:pPr>
            <w:r>
              <w:rPr>
                <w:rFonts w:cstheme="majorHAnsi"/>
                <w:color w:val="333333"/>
                <w:shd w:val="clear" w:color="auto" w:fill="FFFFFF"/>
              </w:rPr>
              <w:t>OPÉRATIONS</w:t>
            </w:r>
          </w:p>
        </w:tc>
        <w:tc>
          <w:tcPr>
            <w:tcW w:w="1453" w:type="dxa"/>
          </w:tcPr>
          <w:p w14:paraId="7CD192A3" w14:textId="77777777" w:rsidR="009B6167" w:rsidRDefault="009B6167" w:rsidP="000F3CE1">
            <w:pPr>
              <w:jc w:val="center"/>
              <w:rPr>
                <w:rFonts w:cstheme="majorHAnsi"/>
                <w:color w:val="333333"/>
                <w:shd w:val="clear" w:color="auto" w:fill="FFFFFF"/>
              </w:rPr>
            </w:pPr>
            <w:r>
              <w:rPr>
                <w:rFonts w:cstheme="majorHAnsi"/>
                <w:color w:val="333333"/>
                <w:shd w:val="clear" w:color="auto" w:fill="FFFFFF"/>
              </w:rPr>
              <w:t>FINANCIERS</w:t>
            </w:r>
          </w:p>
        </w:tc>
        <w:tc>
          <w:tcPr>
            <w:tcW w:w="2597" w:type="dxa"/>
          </w:tcPr>
          <w:p w14:paraId="0EF36BBB" w14:textId="77777777" w:rsidR="009B6167" w:rsidRDefault="009B6167" w:rsidP="000F3CE1">
            <w:pPr>
              <w:jc w:val="center"/>
              <w:rPr>
                <w:rFonts w:cstheme="majorHAnsi"/>
                <w:color w:val="333333"/>
                <w:shd w:val="clear" w:color="auto" w:fill="FFFFFF"/>
              </w:rPr>
            </w:pPr>
            <w:r>
              <w:rPr>
                <w:rFonts w:cstheme="majorHAnsi"/>
                <w:color w:val="333333"/>
                <w:shd w:val="clear" w:color="auto" w:fill="FFFFFF"/>
              </w:rPr>
              <w:t>STRATÉGIQUES</w:t>
            </w:r>
          </w:p>
        </w:tc>
        <w:tc>
          <w:tcPr>
            <w:tcW w:w="2628" w:type="dxa"/>
          </w:tcPr>
          <w:p w14:paraId="2B78A9CB" w14:textId="77777777" w:rsidR="009B6167" w:rsidRDefault="009B6167" w:rsidP="000F3CE1">
            <w:pPr>
              <w:jc w:val="center"/>
              <w:rPr>
                <w:rFonts w:cstheme="majorHAnsi"/>
                <w:color w:val="333333"/>
                <w:shd w:val="clear" w:color="auto" w:fill="FFFFFF"/>
              </w:rPr>
            </w:pPr>
            <w:r>
              <w:rPr>
                <w:rFonts w:cstheme="majorHAnsi"/>
                <w:color w:val="333333"/>
                <w:shd w:val="clear" w:color="auto" w:fill="FFFFFF"/>
              </w:rPr>
              <w:t>RÉPUTATIONNELS</w:t>
            </w:r>
          </w:p>
        </w:tc>
      </w:tr>
      <w:tr w:rsidR="009B6167" w14:paraId="1BD83513" w14:textId="77777777" w:rsidTr="000F3CE1">
        <w:tc>
          <w:tcPr>
            <w:tcW w:w="2898" w:type="dxa"/>
          </w:tcPr>
          <w:p w14:paraId="3330B2F3" w14:textId="77777777" w:rsidR="009B6167" w:rsidRDefault="009B6167" w:rsidP="000F3CE1">
            <w:pPr>
              <w:jc w:val="center"/>
              <w:rPr>
                <w:rFonts w:cstheme="majorHAnsi"/>
                <w:color w:val="333333"/>
                <w:shd w:val="clear" w:color="auto" w:fill="FFFFFF"/>
              </w:rPr>
            </w:pPr>
            <w:r>
              <w:rPr>
                <w:rFonts w:cstheme="majorHAnsi"/>
                <w:color w:val="333333"/>
                <w:shd w:val="clear" w:color="auto" w:fill="FFFFFF"/>
              </w:rPr>
              <w:t>Gestion des ressources humaines</w:t>
            </w:r>
          </w:p>
        </w:tc>
        <w:tc>
          <w:tcPr>
            <w:tcW w:w="1453" w:type="dxa"/>
          </w:tcPr>
          <w:p w14:paraId="6E4DECB1" w14:textId="77777777" w:rsidR="009B6167" w:rsidRDefault="009B6167" w:rsidP="000F3CE1">
            <w:pPr>
              <w:jc w:val="center"/>
              <w:rPr>
                <w:rFonts w:cstheme="majorHAnsi"/>
                <w:color w:val="333333"/>
                <w:shd w:val="clear" w:color="auto" w:fill="FFFFFF"/>
              </w:rPr>
            </w:pPr>
            <w:r>
              <w:rPr>
                <w:rFonts w:cstheme="majorHAnsi"/>
                <w:color w:val="333333"/>
                <w:shd w:val="clear" w:color="auto" w:fill="FFFFFF"/>
              </w:rPr>
              <w:t xml:space="preserve">Financement </w:t>
            </w:r>
          </w:p>
        </w:tc>
        <w:tc>
          <w:tcPr>
            <w:tcW w:w="2597" w:type="dxa"/>
          </w:tcPr>
          <w:p w14:paraId="3E7E2907" w14:textId="77777777" w:rsidR="009B6167" w:rsidRDefault="009B6167" w:rsidP="000F3CE1">
            <w:pPr>
              <w:jc w:val="center"/>
              <w:rPr>
                <w:rFonts w:cstheme="majorHAnsi"/>
                <w:color w:val="333333"/>
                <w:shd w:val="clear" w:color="auto" w:fill="FFFFFF"/>
              </w:rPr>
            </w:pPr>
            <w:r>
              <w:rPr>
                <w:rFonts w:cstheme="majorHAnsi"/>
                <w:color w:val="333333"/>
                <w:shd w:val="clear" w:color="auto" w:fill="FFFFFF"/>
              </w:rPr>
              <w:t xml:space="preserve">Situation politique </w:t>
            </w:r>
          </w:p>
        </w:tc>
        <w:tc>
          <w:tcPr>
            <w:tcW w:w="2628" w:type="dxa"/>
          </w:tcPr>
          <w:p w14:paraId="08F8CC96" w14:textId="77777777" w:rsidR="009B6167" w:rsidRDefault="009B6167" w:rsidP="000F3CE1">
            <w:pPr>
              <w:jc w:val="center"/>
              <w:rPr>
                <w:rFonts w:cstheme="majorHAnsi"/>
                <w:color w:val="333333"/>
                <w:shd w:val="clear" w:color="auto" w:fill="FFFFFF"/>
              </w:rPr>
            </w:pPr>
            <w:r>
              <w:rPr>
                <w:rFonts w:cstheme="majorHAnsi"/>
                <w:color w:val="333333"/>
                <w:shd w:val="clear" w:color="auto" w:fill="FFFFFF"/>
              </w:rPr>
              <w:t>Légalité*</w:t>
            </w:r>
          </w:p>
          <w:p w14:paraId="4BCD3E34" w14:textId="77777777" w:rsidR="009B6167" w:rsidRDefault="009B6167" w:rsidP="000F3CE1">
            <w:pPr>
              <w:jc w:val="center"/>
              <w:rPr>
                <w:rFonts w:cstheme="majorHAnsi"/>
                <w:color w:val="333333"/>
                <w:shd w:val="clear" w:color="auto" w:fill="FFFFFF"/>
              </w:rPr>
            </w:pPr>
          </w:p>
        </w:tc>
      </w:tr>
      <w:tr w:rsidR="009B6167" w14:paraId="16FDB9D3" w14:textId="77777777" w:rsidTr="000F3CE1">
        <w:tc>
          <w:tcPr>
            <w:tcW w:w="2898" w:type="dxa"/>
          </w:tcPr>
          <w:p w14:paraId="5078C7C2" w14:textId="77777777" w:rsidR="009B6167" w:rsidRDefault="009B6167" w:rsidP="000F3CE1">
            <w:pPr>
              <w:jc w:val="center"/>
              <w:rPr>
                <w:rFonts w:cstheme="majorHAnsi"/>
                <w:color w:val="333333"/>
                <w:shd w:val="clear" w:color="auto" w:fill="FFFFFF"/>
              </w:rPr>
            </w:pPr>
            <w:r>
              <w:rPr>
                <w:rFonts w:cstheme="majorHAnsi"/>
                <w:color w:val="333333"/>
                <w:shd w:val="clear" w:color="auto" w:fill="FFFFFF"/>
              </w:rPr>
              <w:t>Technologie de l’information</w:t>
            </w:r>
          </w:p>
        </w:tc>
        <w:tc>
          <w:tcPr>
            <w:tcW w:w="1453" w:type="dxa"/>
          </w:tcPr>
          <w:p w14:paraId="44943D9C" w14:textId="77777777" w:rsidR="009B6167" w:rsidRDefault="009B6167" w:rsidP="000F3CE1">
            <w:pPr>
              <w:jc w:val="center"/>
              <w:rPr>
                <w:rFonts w:cstheme="majorHAnsi"/>
                <w:color w:val="333333"/>
                <w:shd w:val="clear" w:color="auto" w:fill="FFFFFF"/>
              </w:rPr>
            </w:pPr>
            <w:r>
              <w:rPr>
                <w:rFonts w:cstheme="majorHAnsi"/>
                <w:color w:val="333333"/>
                <w:shd w:val="clear" w:color="auto" w:fill="FFFFFF"/>
              </w:rPr>
              <w:t>Gestion financière</w:t>
            </w:r>
          </w:p>
        </w:tc>
        <w:tc>
          <w:tcPr>
            <w:tcW w:w="2597" w:type="dxa"/>
          </w:tcPr>
          <w:p w14:paraId="060C653D" w14:textId="77777777" w:rsidR="009B6167" w:rsidRDefault="009B6167" w:rsidP="000F3CE1">
            <w:pPr>
              <w:jc w:val="center"/>
              <w:rPr>
                <w:rFonts w:cstheme="majorHAnsi"/>
                <w:color w:val="333333"/>
                <w:shd w:val="clear" w:color="auto" w:fill="FFFFFF"/>
              </w:rPr>
            </w:pPr>
            <w:r>
              <w:rPr>
                <w:rFonts w:cstheme="majorHAnsi"/>
                <w:color w:val="333333"/>
                <w:shd w:val="clear" w:color="auto" w:fill="FFFFFF"/>
              </w:rPr>
              <w:t>Gouvernance et orientations stratégiques</w:t>
            </w:r>
          </w:p>
        </w:tc>
        <w:tc>
          <w:tcPr>
            <w:tcW w:w="2628" w:type="dxa"/>
          </w:tcPr>
          <w:p w14:paraId="2494874A" w14:textId="77777777" w:rsidR="009B6167" w:rsidRDefault="009B6167" w:rsidP="000F3CE1">
            <w:pPr>
              <w:jc w:val="center"/>
              <w:rPr>
                <w:rFonts w:cstheme="majorHAnsi"/>
                <w:color w:val="333333"/>
                <w:shd w:val="clear" w:color="auto" w:fill="FFFFFF"/>
              </w:rPr>
            </w:pPr>
          </w:p>
          <w:p w14:paraId="7116E936" w14:textId="77777777" w:rsidR="009B6167" w:rsidRDefault="009B6167" w:rsidP="000F3CE1">
            <w:pPr>
              <w:jc w:val="center"/>
              <w:rPr>
                <w:rFonts w:cstheme="majorHAnsi"/>
                <w:color w:val="333333"/>
                <w:shd w:val="clear" w:color="auto" w:fill="FFFFFF"/>
              </w:rPr>
            </w:pPr>
            <w:r>
              <w:rPr>
                <w:rFonts w:cstheme="majorHAnsi"/>
                <w:color w:val="333333"/>
                <w:shd w:val="clear" w:color="auto" w:fill="FFFFFF"/>
              </w:rPr>
              <w:t>Réputation</w:t>
            </w:r>
          </w:p>
        </w:tc>
      </w:tr>
      <w:tr w:rsidR="009B6167" w14:paraId="5C533E66" w14:textId="77777777" w:rsidTr="000F3CE1">
        <w:tc>
          <w:tcPr>
            <w:tcW w:w="2898" w:type="dxa"/>
          </w:tcPr>
          <w:p w14:paraId="1ECE9B36" w14:textId="77777777" w:rsidR="009B6167" w:rsidRPr="009B6167" w:rsidRDefault="009B6167" w:rsidP="000F3CE1">
            <w:pPr>
              <w:jc w:val="center"/>
              <w:rPr>
                <w:rFonts w:cstheme="majorHAnsi"/>
                <w:color w:val="333333"/>
                <w:shd w:val="clear" w:color="auto" w:fill="FFFFFF"/>
                <w:lang w:val="fr-CA"/>
              </w:rPr>
            </w:pPr>
            <w:r w:rsidRPr="009B6167">
              <w:rPr>
                <w:rFonts w:cstheme="majorHAnsi"/>
                <w:color w:val="333333"/>
                <w:shd w:val="clear" w:color="auto" w:fill="FFFFFF"/>
                <w:lang w:val="fr-CA"/>
              </w:rPr>
              <w:t>Santé et sécurité au travail</w:t>
            </w:r>
          </w:p>
        </w:tc>
        <w:tc>
          <w:tcPr>
            <w:tcW w:w="1453" w:type="dxa"/>
          </w:tcPr>
          <w:p w14:paraId="77252BFF" w14:textId="77777777" w:rsidR="009B6167" w:rsidRDefault="009B6167" w:rsidP="000F3CE1">
            <w:pPr>
              <w:jc w:val="center"/>
              <w:rPr>
                <w:rFonts w:cstheme="majorHAnsi"/>
                <w:color w:val="333333"/>
                <w:shd w:val="clear" w:color="auto" w:fill="FFFFFF"/>
              </w:rPr>
            </w:pPr>
            <w:r>
              <w:rPr>
                <w:rFonts w:cstheme="majorHAnsi"/>
                <w:color w:val="333333"/>
                <w:shd w:val="clear" w:color="auto" w:fill="FFFFFF"/>
              </w:rPr>
              <w:t>Gestion des ressources</w:t>
            </w:r>
          </w:p>
        </w:tc>
        <w:tc>
          <w:tcPr>
            <w:tcW w:w="2597" w:type="dxa"/>
          </w:tcPr>
          <w:p w14:paraId="6815DD7B" w14:textId="77777777" w:rsidR="009B6167" w:rsidRPr="009B6167" w:rsidRDefault="009B6167" w:rsidP="000F3CE1">
            <w:pPr>
              <w:jc w:val="center"/>
              <w:rPr>
                <w:rFonts w:cstheme="majorHAnsi"/>
                <w:color w:val="333333"/>
                <w:shd w:val="clear" w:color="auto" w:fill="FFFFFF"/>
                <w:lang w:val="fr-CA"/>
              </w:rPr>
            </w:pPr>
            <w:r w:rsidRPr="009B6167">
              <w:rPr>
                <w:rFonts w:cstheme="majorHAnsi"/>
                <w:color w:val="333333"/>
                <w:shd w:val="clear" w:color="auto" w:fill="FFFFFF"/>
                <w:lang w:val="fr-CA"/>
              </w:rPr>
              <w:t xml:space="preserve">Conception et exécution des programmes </w:t>
            </w:r>
          </w:p>
        </w:tc>
        <w:tc>
          <w:tcPr>
            <w:tcW w:w="2628" w:type="dxa"/>
          </w:tcPr>
          <w:p w14:paraId="29DE9DAA" w14:textId="77777777" w:rsidR="009B6167" w:rsidRDefault="009B6167" w:rsidP="000F3CE1">
            <w:pPr>
              <w:jc w:val="center"/>
              <w:rPr>
                <w:rFonts w:cstheme="majorHAnsi"/>
                <w:color w:val="333333"/>
                <w:shd w:val="clear" w:color="auto" w:fill="FFFFFF"/>
              </w:rPr>
            </w:pPr>
            <w:r>
              <w:rPr>
                <w:rFonts w:cstheme="majorHAnsi"/>
                <w:color w:val="333333"/>
                <w:shd w:val="clear" w:color="auto" w:fill="FFFFFF"/>
              </w:rPr>
              <w:t>Valeurs et éthiques</w:t>
            </w:r>
          </w:p>
        </w:tc>
      </w:tr>
      <w:tr w:rsidR="009B6167" w14:paraId="60438391" w14:textId="77777777" w:rsidTr="000F3CE1">
        <w:tc>
          <w:tcPr>
            <w:tcW w:w="2898" w:type="dxa"/>
          </w:tcPr>
          <w:p w14:paraId="008DBF60" w14:textId="77777777" w:rsidR="009B6167" w:rsidRDefault="009B6167" w:rsidP="000F3CE1">
            <w:pPr>
              <w:jc w:val="center"/>
              <w:rPr>
                <w:rFonts w:cstheme="majorHAnsi"/>
                <w:color w:val="333333"/>
                <w:shd w:val="clear" w:color="auto" w:fill="FFFFFF"/>
              </w:rPr>
            </w:pPr>
          </w:p>
        </w:tc>
        <w:tc>
          <w:tcPr>
            <w:tcW w:w="1453" w:type="dxa"/>
          </w:tcPr>
          <w:p w14:paraId="58F38410" w14:textId="77777777" w:rsidR="009B6167" w:rsidRDefault="009B6167" w:rsidP="000F3CE1">
            <w:pPr>
              <w:jc w:val="center"/>
              <w:rPr>
                <w:rFonts w:cstheme="majorHAnsi"/>
                <w:color w:val="333333"/>
                <w:shd w:val="clear" w:color="auto" w:fill="FFFFFF"/>
              </w:rPr>
            </w:pPr>
            <w:r>
              <w:rPr>
                <w:rFonts w:cstheme="majorHAnsi"/>
                <w:color w:val="333333"/>
                <w:shd w:val="clear" w:color="auto" w:fill="FFFFFF"/>
              </w:rPr>
              <w:t>Légalité*</w:t>
            </w:r>
          </w:p>
        </w:tc>
        <w:tc>
          <w:tcPr>
            <w:tcW w:w="2597" w:type="dxa"/>
          </w:tcPr>
          <w:p w14:paraId="111E50E1" w14:textId="77777777" w:rsidR="009B6167" w:rsidRDefault="009B6167" w:rsidP="000F3CE1">
            <w:pPr>
              <w:jc w:val="center"/>
              <w:rPr>
                <w:rFonts w:cstheme="majorHAnsi"/>
                <w:color w:val="333333"/>
                <w:shd w:val="clear" w:color="auto" w:fill="FFFFFF"/>
              </w:rPr>
            </w:pPr>
          </w:p>
        </w:tc>
        <w:tc>
          <w:tcPr>
            <w:tcW w:w="2628" w:type="dxa"/>
          </w:tcPr>
          <w:p w14:paraId="5311785E" w14:textId="77777777" w:rsidR="009B6167" w:rsidRDefault="009B6167" w:rsidP="000F3CE1">
            <w:pPr>
              <w:jc w:val="center"/>
              <w:rPr>
                <w:rFonts w:cstheme="majorHAnsi"/>
                <w:color w:val="333333"/>
                <w:shd w:val="clear" w:color="auto" w:fill="FFFFFF"/>
              </w:rPr>
            </w:pPr>
            <w:r>
              <w:rPr>
                <w:rFonts w:cstheme="majorHAnsi"/>
                <w:color w:val="333333"/>
                <w:shd w:val="clear" w:color="auto" w:fill="FFFFFF"/>
              </w:rPr>
              <w:t>Parties intéressées et partenariats</w:t>
            </w:r>
          </w:p>
        </w:tc>
      </w:tr>
    </w:tbl>
    <w:p w14:paraId="191B2E37" w14:textId="77777777" w:rsidR="009B6167" w:rsidRPr="00C525BC" w:rsidRDefault="009B6167" w:rsidP="009B6167">
      <w:r>
        <w:t>*En fonction de la définition d’un risque établie par l’organisation, celui-ci peut se retrouver dans diverses catégories.  Par exemple, les risques légaux (ex. poursuite) peuvent avoir d’importants impacts financiers vu les ressources financières requises pour une défense et ce même risque peut avoir un impact négatif sur la réputation de l’organisation.</w:t>
      </w:r>
    </w:p>
    <w:p w14:paraId="42C8B3F8" w14:textId="086DA928" w:rsidR="009B6167" w:rsidRPr="008836D5" w:rsidRDefault="009B6167" w:rsidP="009B6167">
      <w:pPr>
        <w:pStyle w:val="Titre2"/>
        <w:numPr>
          <w:ilvl w:val="0"/>
          <w:numId w:val="22"/>
        </w:numPr>
      </w:pPr>
      <w:r>
        <w:t>Effectuer l’analyse de chacun des risques répertoriés</w:t>
      </w:r>
    </w:p>
    <w:p w14:paraId="28AD0F94" w14:textId="77777777" w:rsidR="009B6167" w:rsidRDefault="009B6167" w:rsidP="009B6167">
      <w:pPr>
        <w:rPr>
          <w:rFonts w:cstheme="majorHAnsi"/>
        </w:rPr>
      </w:pPr>
      <w:r>
        <w:rPr>
          <w:rFonts w:cstheme="majorHAnsi"/>
        </w:rPr>
        <w:t>Pour chacun des risques répertoriés, identifier le niveau de risque (impact x probabilité) et les mesures d’atténuation à mettre en place afin de respecter la tolérance au risque de l’organisation.</w:t>
      </w:r>
    </w:p>
    <w:p w14:paraId="071DCB92" w14:textId="77777777" w:rsidR="00A63AA7" w:rsidRPr="005D19BD" w:rsidRDefault="00A63AA7" w:rsidP="005D19BD"/>
    <w:sectPr w:rsidR="00A63AA7" w:rsidRPr="005D19BD" w:rsidSect="007B0252">
      <w:headerReference w:type="default" r:id="rId11"/>
      <w:footerReference w:type="default" r:id="rId12"/>
      <w:pgSz w:w="12240" w:h="15840"/>
      <w:pgMar w:top="1440" w:right="1440" w:bottom="1440" w:left="1440" w:header="283"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96395" w14:textId="77777777" w:rsidR="00455B5A" w:rsidRDefault="00455B5A" w:rsidP="004D61C6">
      <w:pPr>
        <w:spacing w:after="0"/>
      </w:pPr>
      <w:r>
        <w:separator/>
      </w:r>
    </w:p>
  </w:endnote>
  <w:endnote w:type="continuationSeparator" w:id="0">
    <w:p w14:paraId="2C83D2AB" w14:textId="77777777" w:rsidR="00455B5A" w:rsidRDefault="00455B5A" w:rsidP="004D61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Light">
    <w:altName w:val="Arial"/>
    <w:charset w:val="00"/>
    <w:family w:val="swiss"/>
    <w:pitch w:val="variable"/>
    <w:sig w:usb0="600002F7" w:usb1="02000001" w:usb2="00000000" w:usb3="00000000" w:csb0="0000019F" w:csb1="00000000"/>
  </w:font>
  <w:font w:name="Source Sans Pro SemiBold">
    <w:altName w:val="Arial"/>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w:altName w:val="Palatino Linotype"/>
    <w:charset w:val="4D"/>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12B0C" w14:textId="6CC6A036" w:rsidR="007B0252" w:rsidRPr="007B0252" w:rsidRDefault="000C0CB9" w:rsidP="000C0CB9">
    <w:pPr>
      <w:tabs>
        <w:tab w:val="center" w:pos="4550"/>
        <w:tab w:val="left" w:pos="5818"/>
      </w:tabs>
      <w:ind w:right="260" w:firstLine="1416"/>
      <w:rPr>
        <w:color w:val="000000" w:themeColor="text1"/>
        <w:sz w:val="20"/>
        <w:szCs w:val="20"/>
      </w:rPr>
    </w:pPr>
    <w:r w:rsidRPr="000C0CB9">
      <w:rPr>
        <w:noProof/>
        <w:color w:val="000000" w:themeColor="text1"/>
        <w:sz w:val="20"/>
        <w:szCs w:val="20"/>
      </w:rPr>
      <w:drawing>
        <wp:anchor distT="0" distB="0" distL="114300" distR="114300" simplePos="0" relativeHeight="251658240" behindDoc="0" locked="0" layoutInCell="1" allowOverlap="1" wp14:anchorId="1AFD29A9" wp14:editId="793FD5D6">
          <wp:simplePos x="0" y="0"/>
          <wp:positionH relativeFrom="column">
            <wp:posOffset>-190500</wp:posOffset>
          </wp:positionH>
          <wp:positionV relativeFrom="paragraph">
            <wp:posOffset>-238125</wp:posOffset>
          </wp:positionV>
          <wp:extent cx="1728552" cy="571500"/>
          <wp:effectExtent l="0" t="0" r="0" b="0"/>
          <wp:wrapSquare wrapText="bothSides"/>
          <wp:docPr id="13" name="Image 12">
            <a:extLst xmlns:a="http://schemas.openxmlformats.org/drawingml/2006/main">
              <a:ext uri="{FF2B5EF4-FFF2-40B4-BE49-F238E27FC236}">
                <a16:creationId xmlns:a16="http://schemas.microsoft.com/office/drawing/2014/main" id="{DD292017-3B52-4EFA-857E-DD46848886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a:extLst>
                      <a:ext uri="{FF2B5EF4-FFF2-40B4-BE49-F238E27FC236}">
                        <a16:creationId xmlns:a16="http://schemas.microsoft.com/office/drawing/2014/main" id="{DD292017-3B52-4EFA-857E-DD468488868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552" cy="571500"/>
                  </a:xfrm>
                  <a:prstGeom prst="rect">
                    <a:avLst/>
                  </a:prstGeom>
                </pic:spPr>
              </pic:pic>
            </a:graphicData>
          </a:graphic>
        </wp:anchor>
      </w:drawing>
    </w:r>
    <w:r w:rsidR="007B0252" w:rsidRPr="007B0252">
      <w:rPr>
        <w:color w:val="000000" w:themeColor="text1"/>
        <w:sz w:val="20"/>
        <w:szCs w:val="20"/>
        <w:lang w:val="fr-FR"/>
      </w:rPr>
      <w:t xml:space="preserve">Page </w:t>
    </w:r>
    <w:r w:rsidR="007B0252" w:rsidRPr="007B0252">
      <w:rPr>
        <w:color w:val="000000" w:themeColor="text1"/>
        <w:sz w:val="20"/>
        <w:szCs w:val="20"/>
      </w:rPr>
      <w:fldChar w:fldCharType="begin"/>
    </w:r>
    <w:r w:rsidR="007B0252" w:rsidRPr="007B0252">
      <w:rPr>
        <w:color w:val="000000" w:themeColor="text1"/>
        <w:sz w:val="20"/>
        <w:szCs w:val="20"/>
      </w:rPr>
      <w:instrText>PAGE   \* MERGEFORMAT</w:instrText>
    </w:r>
    <w:r w:rsidR="007B0252" w:rsidRPr="007B0252">
      <w:rPr>
        <w:color w:val="000000" w:themeColor="text1"/>
        <w:sz w:val="20"/>
        <w:szCs w:val="20"/>
      </w:rPr>
      <w:fldChar w:fldCharType="separate"/>
    </w:r>
    <w:r w:rsidR="007B0252" w:rsidRPr="007B0252">
      <w:rPr>
        <w:color w:val="000000" w:themeColor="text1"/>
        <w:sz w:val="20"/>
        <w:szCs w:val="20"/>
        <w:lang w:val="fr-FR"/>
      </w:rPr>
      <w:t>1</w:t>
    </w:r>
    <w:r w:rsidR="007B0252" w:rsidRPr="007B0252">
      <w:rPr>
        <w:color w:val="000000" w:themeColor="text1"/>
        <w:sz w:val="20"/>
        <w:szCs w:val="20"/>
      </w:rPr>
      <w:fldChar w:fldCharType="end"/>
    </w:r>
    <w:r w:rsidR="007B0252" w:rsidRPr="007B0252">
      <w:rPr>
        <w:color w:val="000000" w:themeColor="text1"/>
        <w:sz w:val="20"/>
        <w:szCs w:val="20"/>
        <w:lang w:val="fr-FR"/>
      </w:rPr>
      <w:t xml:space="preserve"> | </w:t>
    </w:r>
    <w:r w:rsidR="007B0252" w:rsidRPr="007B0252">
      <w:rPr>
        <w:color w:val="000000" w:themeColor="text1"/>
        <w:sz w:val="20"/>
        <w:szCs w:val="20"/>
      </w:rPr>
      <w:fldChar w:fldCharType="begin"/>
    </w:r>
    <w:r w:rsidR="007B0252" w:rsidRPr="007B0252">
      <w:rPr>
        <w:color w:val="000000" w:themeColor="text1"/>
        <w:sz w:val="20"/>
        <w:szCs w:val="20"/>
      </w:rPr>
      <w:instrText>NUMPAGES  \* Arabic  \* MERGEFORMAT</w:instrText>
    </w:r>
    <w:r w:rsidR="007B0252" w:rsidRPr="007B0252">
      <w:rPr>
        <w:color w:val="000000" w:themeColor="text1"/>
        <w:sz w:val="20"/>
        <w:szCs w:val="20"/>
      </w:rPr>
      <w:fldChar w:fldCharType="separate"/>
    </w:r>
    <w:r w:rsidR="007B0252" w:rsidRPr="007B0252">
      <w:rPr>
        <w:color w:val="000000" w:themeColor="text1"/>
        <w:sz w:val="20"/>
        <w:szCs w:val="20"/>
        <w:lang w:val="fr-FR"/>
      </w:rPr>
      <w:t>1</w:t>
    </w:r>
    <w:r w:rsidR="007B0252" w:rsidRPr="007B0252">
      <w:rPr>
        <w:color w:val="000000" w:themeColor="text1"/>
        <w:sz w:val="20"/>
        <w:szCs w:val="20"/>
      </w:rPr>
      <w:fldChar w:fldCharType="end"/>
    </w:r>
    <w:r w:rsidR="005D19BD">
      <w:rPr>
        <w:color w:val="000000" w:themeColor="text1"/>
        <w:sz w:val="20"/>
        <w:szCs w:val="20"/>
      </w:rPr>
      <w:tab/>
    </w:r>
    <w:r w:rsidR="005D19BD">
      <w:rPr>
        <w:color w:val="000000" w:themeColor="text1"/>
        <w:sz w:val="20"/>
        <w:szCs w:val="20"/>
      </w:rPr>
      <w:tab/>
    </w:r>
    <w:r w:rsidR="005D19BD">
      <w:rPr>
        <w:color w:val="000000" w:themeColor="text1"/>
        <w:sz w:val="20"/>
        <w:szCs w:val="20"/>
      </w:rPr>
      <w:tab/>
    </w:r>
    <w:r w:rsidR="005D19BD">
      <w:rPr>
        <w:color w:val="000000" w:themeColor="text1"/>
        <w:sz w:val="20"/>
        <w:szCs w:val="20"/>
      </w:rPr>
      <w:tab/>
    </w:r>
    <w:r w:rsidR="005C684A">
      <w:rPr>
        <w:color w:val="000000" w:themeColor="text1"/>
        <w:sz w:val="20"/>
        <w:szCs w:val="20"/>
      </w:rPr>
      <w:t xml:space="preserve">    ©</w:t>
    </w:r>
    <w:r w:rsidR="005D19BD">
      <w:rPr>
        <w:color w:val="000000" w:themeColor="text1"/>
        <w:sz w:val="20"/>
        <w:szCs w:val="20"/>
      </w:rPr>
      <w:t>Aléas</w:t>
    </w:r>
    <w:r w:rsidR="005C684A">
      <w:rPr>
        <w:color w:val="000000" w:themeColor="text1"/>
        <w:sz w:val="20"/>
        <w:szCs w:val="20"/>
      </w:rPr>
      <w:t>_2023</w:t>
    </w:r>
  </w:p>
  <w:p w14:paraId="29D5B782" w14:textId="77777777" w:rsidR="004D61C6" w:rsidRDefault="004D61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A2946" w14:textId="77777777" w:rsidR="00455B5A" w:rsidRDefault="00455B5A" w:rsidP="004D61C6">
      <w:pPr>
        <w:spacing w:after="0"/>
      </w:pPr>
      <w:r>
        <w:separator/>
      </w:r>
    </w:p>
  </w:footnote>
  <w:footnote w:type="continuationSeparator" w:id="0">
    <w:p w14:paraId="5FF0530E" w14:textId="77777777" w:rsidR="00455B5A" w:rsidRDefault="00455B5A" w:rsidP="004D61C6">
      <w:pPr>
        <w:spacing w:after="0"/>
      </w:pPr>
      <w:r>
        <w:continuationSeparator/>
      </w:r>
    </w:p>
  </w:footnote>
  <w:footnote w:id="1">
    <w:p w14:paraId="123B7C7B" w14:textId="77777777" w:rsidR="009B6167" w:rsidRDefault="009B6167" w:rsidP="009B6167">
      <w:pPr>
        <w:pStyle w:val="Notedebasdepage"/>
        <w:jc w:val="left"/>
      </w:pPr>
      <w:r>
        <w:rPr>
          <w:rStyle w:val="Appelnotedebasdep"/>
        </w:rPr>
        <w:footnoteRef/>
      </w:r>
      <w:r>
        <w:t xml:space="preserve"> Inspirés du site web, Guide sur la taxonomie des risques, </w:t>
      </w:r>
      <w:hyperlink r:id="rId1" w:history="1">
        <w:r w:rsidRPr="00AE29B7">
          <w:rPr>
            <w:rStyle w:val="Hyperlien"/>
          </w:rPr>
          <w:t>https://www.canada.ca/fr/secretariat-conseil-tresor/organisation/gestion-risque/taxonomies.html</w:t>
        </w:r>
      </w:hyperlink>
      <w:r>
        <w:t>, (11 mai,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22B1" w14:textId="5C01EA04" w:rsidR="004D61C6" w:rsidRDefault="004D61C6" w:rsidP="004D61C6">
    <w:pPr>
      <w:pStyle w:val="En-tte"/>
      <w:jc w:val="right"/>
    </w:pPr>
    <w:r>
      <w:rPr>
        <w:noProof/>
      </w:rPr>
      <w:drawing>
        <wp:inline distT="0" distB="0" distL="0" distR="0" wp14:anchorId="009DF182" wp14:editId="15774E0E">
          <wp:extent cx="1394348" cy="450000"/>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394348" cy="450000"/>
                  </a:xfrm>
                  <a:prstGeom prst="rect">
                    <a:avLst/>
                  </a:prstGeom>
                </pic:spPr>
              </pic:pic>
            </a:graphicData>
          </a:graphic>
        </wp:inline>
      </w:drawing>
    </w:r>
  </w:p>
  <w:p w14:paraId="6AABAE74" w14:textId="77777777" w:rsidR="004D61C6" w:rsidRDefault="004D61C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31745"/>
    <w:multiLevelType w:val="hybridMultilevel"/>
    <w:tmpl w:val="0D5843F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2E216AD"/>
    <w:multiLevelType w:val="hybridMultilevel"/>
    <w:tmpl w:val="209A3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080336"/>
    <w:multiLevelType w:val="hybridMultilevel"/>
    <w:tmpl w:val="36EEA51A"/>
    <w:lvl w:ilvl="0" w:tplc="B5ACFDC6">
      <w:start w:val="1"/>
      <w:numFmt w:val="bullet"/>
      <w:lvlText w:val=""/>
      <w:lvlJc w:val="left"/>
      <w:pPr>
        <w:ind w:left="720" w:hanging="360"/>
      </w:pPr>
      <w:rPr>
        <w:rFonts w:ascii="Symbol" w:hAnsi="Symbol" w:hint="default"/>
        <w:spacing w:val="4"/>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 w15:restartNumberingAfterBreak="0">
    <w:nsid w:val="2B284F7F"/>
    <w:multiLevelType w:val="hybridMultilevel"/>
    <w:tmpl w:val="49E413BA"/>
    <w:lvl w:ilvl="0" w:tplc="B5ACFDC6">
      <w:start w:val="1"/>
      <w:numFmt w:val="bullet"/>
      <w:lvlText w:val=""/>
      <w:lvlJc w:val="left"/>
      <w:pPr>
        <w:ind w:left="720" w:hanging="360"/>
      </w:pPr>
      <w:rPr>
        <w:rFonts w:ascii="Symbol" w:hAnsi="Symbol" w:hint="default"/>
        <w:spacing w:val="4"/>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4" w15:restartNumberingAfterBreak="0">
    <w:nsid w:val="34E6197E"/>
    <w:multiLevelType w:val="hybridMultilevel"/>
    <w:tmpl w:val="76AAD1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BF61806"/>
    <w:multiLevelType w:val="hybridMultilevel"/>
    <w:tmpl w:val="BC8237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0763340"/>
    <w:multiLevelType w:val="hybridMultilevel"/>
    <w:tmpl w:val="DF4AC1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2DB1645"/>
    <w:multiLevelType w:val="hybridMultilevel"/>
    <w:tmpl w:val="8AB6E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B522FA"/>
    <w:multiLevelType w:val="hybridMultilevel"/>
    <w:tmpl w:val="FED01136"/>
    <w:lvl w:ilvl="0" w:tplc="B5ACFDC6">
      <w:start w:val="1"/>
      <w:numFmt w:val="bullet"/>
      <w:lvlText w:val=""/>
      <w:lvlJc w:val="left"/>
      <w:pPr>
        <w:ind w:left="720" w:hanging="360"/>
      </w:pPr>
      <w:rPr>
        <w:rFonts w:ascii="Symbol" w:hAnsi="Symbol" w:hint="default"/>
        <w:spacing w:val="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8CE4060"/>
    <w:multiLevelType w:val="hybridMultilevel"/>
    <w:tmpl w:val="D2581B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5E61C18"/>
    <w:multiLevelType w:val="hybridMultilevel"/>
    <w:tmpl w:val="FDBCC02C"/>
    <w:lvl w:ilvl="0" w:tplc="EB14E662">
      <w:start w:val="1"/>
      <w:numFmt w:val="bullet"/>
      <w:lvlText w:val="•"/>
      <w:lvlJc w:val="left"/>
      <w:pPr>
        <w:tabs>
          <w:tab w:val="num" w:pos="720"/>
        </w:tabs>
        <w:ind w:left="720" w:hanging="360"/>
      </w:pPr>
      <w:rPr>
        <w:rFonts w:ascii="Arial" w:hAnsi="Arial" w:hint="default"/>
      </w:rPr>
    </w:lvl>
    <w:lvl w:ilvl="1" w:tplc="F99C69EC" w:tentative="1">
      <w:start w:val="1"/>
      <w:numFmt w:val="bullet"/>
      <w:lvlText w:val="•"/>
      <w:lvlJc w:val="left"/>
      <w:pPr>
        <w:tabs>
          <w:tab w:val="num" w:pos="1440"/>
        </w:tabs>
        <w:ind w:left="1440" w:hanging="360"/>
      </w:pPr>
      <w:rPr>
        <w:rFonts w:ascii="Arial" w:hAnsi="Arial" w:hint="default"/>
      </w:rPr>
    </w:lvl>
    <w:lvl w:ilvl="2" w:tplc="009A72A4" w:tentative="1">
      <w:start w:val="1"/>
      <w:numFmt w:val="bullet"/>
      <w:lvlText w:val="•"/>
      <w:lvlJc w:val="left"/>
      <w:pPr>
        <w:tabs>
          <w:tab w:val="num" w:pos="2160"/>
        </w:tabs>
        <w:ind w:left="2160" w:hanging="360"/>
      </w:pPr>
      <w:rPr>
        <w:rFonts w:ascii="Arial" w:hAnsi="Arial" w:hint="default"/>
      </w:rPr>
    </w:lvl>
    <w:lvl w:ilvl="3" w:tplc="69E4BF34" w:tentative="1">
      <w:start w:val="1"/>
      <w:numFmt w:val="bullet"/>
      <w:lvlText w:val="•"/>
      <w:lvlJc w:val="left"/>
      <w:pPr>
        <w:tabs>
          <w:tab w:val="num" w:pos="2880"/>
        </w:tabs>
        <w:ind w:left="2880" w:hanging="360"/>
      </w:pPr>
      <w:rPr>
        <w:rFonts w:ascii="Arial" w:hAnsi="Arial" w:hint="default"/>
      </w:rPr>
    </w:lvl>
    <w:lvl w:ilvl="4" w:tplc="D32838E0" w:tentative="1">
      <w:start w:val="1"/>
      <w:numFmt w:val="bullet"/>
      <w:lvlText w:val="•"/>
      <w:lvlJc w:val="left"/>
      <w:pPr>
        <w:tabs>
          <w:tab w:val="num" w:pos="3600"/>
        </w:tabs>
        <w:ind w:left="3600" w:hanging="360"/>
      </w:pPr>
      <w:rPr>
        <w:rFonts w:ascii="Arial" w:hAnsi="Arial" w:hint="default"/>
      </w:rPr>
    </w:lvl>
    <w:lvl w:ilvl="5" w:tplc="5EFE96F0" w:tentative="1">
      <w:start w:val="1"/>
      <w:numFmt w:val="bullet"/>
      <w:lvlText w:val="•"/>
      <w:lvlJc w:val="left"/>
      <w:pPr>
        <w:tabs>
          <w:tab w:val="num" w:pos="4320"/>
        </w:tabs>
        <w:ind w:left="4320" w:hanging="360"/>
      </w:pPr>
      <w:rPr>
        <w:rFonts w:ascii="Arial" w:hAnsi="Arial" w:hint="default"/>
      </w:rPr>
    </w:lvl>
    <w:lvl w:ilvl="6" w:tplc="233AC9B0" w:tentative="1">
      <w:start w:val="1"/>
      <w:numFmt w:val="bullet"/>
      <w:lvlText w:val="•"/>
      <w:lvlJc w:val="left"/>
      <w:pPr>
        <w:tabs>
          <w:tab w:val="num" w:pos="5040"/>
        </w:tabs>
        <w:ind w:left="5040" w:hanging="360"/>
      </w:pPr>
      <w:rPr>
        <w:rFonts w:ascii="Arial" w:hAnsi="Arial" w:hint="default"/>
      </w:rPr>
    </w:lvl>
    <w:lvl w:ilvl="7" w:tplc="F38CE76A" w:tentative="1">
      <w:start w:val="1"/>
      <w:numFmt w:val="bullet"/>
      <w:lvlText w:val="•"/>
      <w:lvlJc w:val="left"/>
      <w:pPr>
        <w:tabs>
          <w:tab w:val="num" w:pos="5760"/>
        </w:tabs>
        <w:ind w:left="5760" w:hanging="360"/>
      </w:pPr>
      <w:rPr>
        <w:rFonts w:ascii="Arial" w:hAnsi="Arial" w:hint="default"/>
      </w:rPr>
    </w:lvl>
    <w:lvl w:ilvl="8" w:tplc="5484D7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B591D52"/>
    <w:multiLevelType w:val="hybridMultilevel"/>
    <w:tmpl w:val="1E60D0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5C364BD0"/>
    <w:multiLevelType w:val="hybridMultilevel"/>
    <w:tmpl w:val="4A10A9A0"/>
    <w:lvl w:ilvl="0" w:tplc="116EFC96">
      <w:start w:val="1"/>
      <w:numFmt w:val="bullet"/>
      <w:lvlText w:val=""/>
      <w:lvlJc w:val="left"/>
      <w:pPr>
        <w:ind w:left="720" w:hanging="360"/>
      </w:pPr>
      <w:rPr>
        <w:rFonts w:ascii="Symbol" w:hAnsi="Symbol" w:hint="default"/>
        <w:color w:val="auto"/>
        <w:u w:val="no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D8805AA"/>
    <w:multiLevelType w:val="hybridMultilevel"/>
    <w:tmpl w:val="DB3052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63BB3982"/>
    <w:multiLevelType w:val="hybridMultilevel"/>
    <w:tmpl w:val="E23CBA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3E516C4"/>
    <w:multiLevelType w:val="hybridMultilevel"/>
    <w:tmpl w:val="7728CC8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64D33FD5"/>
    <w:multiLevelType w:val="hybridMultilevel"/>
    <w:tmpl w:val="49AE1AE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85F5F20"/>
    <w:multiLevelType w:val="hybridMultilevel"/>
    <w:tmpl w:val="43E0497E"/>
    <w:lvl w:ilvl="0" w:tplc="F3E8D6F4">
      <w:start w:val="1"/>
      <w:numFmt w:val="bullet"/>
      <w:lvlText w:val="•"/>
      <w:lvlJc w:val="left"/>
      <w:pPr>
        <w:tabs>
          <w:tab w:val="num" w:pos="720"/>
        </w:tabs>
        <w:ind w:left="720" w:hanging="360"/>
      </w:pPr>
      <w:rPr>
        <w:rFonts w:ascii="Arial" w:hAnsi="Arial" w:hint="default"/>
      </w:rPr>
    </w:lvl>
    <w:lvl w:ilvl="1" w:tplc="F0EE79F2" w:tentative="1">
      <w:start w:val="1"/>
      <w:numFmt w:val="bullet"/>
      <w:lvlText w:val="•"/>
      <w:lvlJc w:val="left"/>
      <w:pPr>
        <w:tabs>
          <w:tab w:val="num" w:pos="1440"/>
        </w:tabs>
        <w:ind w:left="1440" w:hanging="360"/>
      </w:pPr>
      <w:rPr>
        <w:rFonts w:ascii="Arial" w:hAnsi="Arial" w:hint="default"/>
      </w:rPr>
    </w:lvl>
    <w:lvl w:ilvl="2" w:tplc="C7F2447E" w:tentative="1">
      <w:start w:val="1"/>
      <w:numFmt w:val="bullet"/>
      <w:lvlText w:val="•"/>
      <w:lvlJc w:val="left"/>
      <w:pPr>
        <w:tabs>
          <w:tab w:val="num" w:pos="2160"/>
        </w:tabs>
        <w:ind w:left="2160" w:hanging="360"/>
      </w:pPr>
      <w:rPr>
        <w:rFonts w:ascii="Arial" w:hAnsi="Arial" w:hint="default"/>
      </w:rPr>
    </w:lvl>
    <w:lvl w:ilvl="3" w:tplc="2B0A7D82" w:tentative="1">
      <w:start w:val="1"/>
      <w:numFmt w:val="bullet"/>
      <w:lvlText w:val="•"/>
      <w:lvlJc w:val="left"/>
      <w:pPr>
        <w:tabs>
          <w:tab w:val="num" w:pos="2880"/>
        </w:tabs>
        <w:ind w:left="2880" w:hanging="360"/>
      </w:pPr>
      <w:rPr>
        <w:rFonts w:ascii="Arial" w:hAnsi="Arial" w:hint="default"/>
      </w:rPr>
    </w:lvl>
    <w:lvl w:ilvl="4" w:tplc="481A6906" w:tentative="1">
      <w:start w:val="1"/>
      <w:numFmt w:val="bullet"/>
      <w:lvlText w:val="•"/>
      <w:lvlJc w:val="left"/>
      <w:pPr>
        <w:tabs>
          <w:tab w:val="num" w:pos="3600"/>
        </w:tabs>
        <w:ind w:left="3600" w:hanging="360"/>
      </w:pPr>
      <w:rPr>
        <w:rFonts w:ascii="Arial" w:hAnsi="Arial" w:hint="default"/>
      </w:rPr>
    </w:lvl>
    <w:lvl w:ilvl="5" w:tplc="9A842074" w:tentative="1">
      <w:start w:val="1"/>
      <w:numFmt w:val="bullet"/>
      <w:lvlText w:val="•"/>
      <w:lvlJc w:val="left"/>
      <w:pPr>
        <w:tabs>
          <w:tab w:val="num" w:pos="4320"/>
        </w:tabs>
        <w:ind w:left="4320" w:hanging="360"/>
      </w:pPr>
      <w:rPr>
        <w:rFonts w:ascii="Arial" w:hAnsi="Arial" w:hint="default"/>
      </w:rPr>
    </w:lvl>
    <w:lvl w:ilvl="6" w:tplc="818C4B2A" w:tentative="1">
      <w:start w:val="1"/>
      <w:numFmt w:val="bullet"/>
      <w:lvlText w:val="•"/>
      <w:lvlJc w:val="left"/>
      <w:pPr>
        <w:tabs>
          <w:tab w:val="num" w:pos="5040"/>
        </w:tabs>
        <w:ind w:left="5040" w:hanging="360"/>
      </w:pPr>
      <w:rPr>
        <w:rFonts w:ascii="Arial" w:hAnsi="Arial" w:hint="default"/>
      </w:rPr>
    </w:lvl>
    <w:lvl w:ilvl="7" w:tplc="F7BEBA42" w:tentative="1">
      <w:start w:val="1"/>
      <w:numFmt w:val="bullet"/>
      <w:lvlText w:val="•"/>
      <w:lvlJc w:val="left"/>
      <w:pPr>
        <w:tabs>
          <w:tab w:val="num" w:pos="5760"/>
        </w:tabs>
        <w:ind w:left="5760" w:hanging="360"/>
      </w:pPr>
      <w:rPr>
        <w:rFonts w:ascii="Arial" w:hAnsi="Arial" w:hint="default"/>
      </w:rPr>
    </w:lvl>
    <w:lvl w:ilvl="8" w:tplc="1D92BEE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9645F27"/>
    <w:multiLevelType w:val="hybridMultilevel"/>
    <w:tmpl w:val="29B448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9B17812"/>
    <w:multiLevelType w:val="hybridMultilevel"/>
    <w:tmpl w:val="3F10B1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6B4A4DBB"/>
    <w:multiLevelType w:val="hybridMultilevel"/>
    <w:tmpl w:val="66206D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6CBD5E30"/>
    <w:multiLevelType w:val="hybridMultilevel"/>
    <w:tmpl w:val="4E8251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7810560A"/>
    <w:multiLevelType w:val="hybridMultilevel"/>
    <w:tmpl w:val="EBACA772"/>
    <w:lvl w:ilvl="0" w:tplc="3424A0C0">
      <w:start w:val="1"/>
      <w:numFmt w:val="bullet"/>
      <w:lvlText w:val="•"/>
      <w:lvlJc w:val="left"/>
      <w:pPr>
        <w:tabs>
          <w:tab w:val="num" w:pos="720"/>
        </w:tabs>
        <w:ind w:left="720" w:hanging="360"/>
      </w:pPr>
      <w:rPr>
        <w:rFonts w:ascii="Arial" w:hAnsi="Arial" w:hint="default"/>
      </w:rPr>
    </w:lvl>
    <w:lvl w:ilvl="1" w:tplc="520E5F80" w:tentative="1">
      <w:start w:val="1"/>
      <w:numFmt w:val="bullet"/>
      <w:lvlText w:val="•"/>
      <w:lvlJc w:val="left"/>
      <w:pPr>
        <w:tabs>
          <w:tab w:val="num" w:pos="1440"/>
        </w:tabs>
        <w:ind w:left="1440" w:hanging="360"/>
      </w:pPr>
      <w:rPr>
        <w:rFonts w:ascii="Arial" w:hAnsi="Arial" w:hint="default"/>
      </w:rPr>
    </w:lvl>
    <w:lvl w:ilvl="2" w:tplc="4D4AA54C" w:tentative="1">
      <w:start w:val="1"/>
      <w:numFmt w:val="bullet"/>
      <w:lvlText w:val="•"/>
      <w:lvlJc w:val="left"/>
      <w:pPr>
        <w:tabs>
          <w:tab w:val="num" w:pos="2160"/>
        </w:tabs>
        <w:ind w:left="2160" w:hanging="360"/>
      </w:pPr>
      <w:rPr>
        <w:rFonts w:ascii="Arial" w:hAnsi="Arial" w:hint="default"/>
      </w:rPr>
    </w:lvl>
    <w:lvl w:ilvl="3" w:tplc="D0CCCCB0" w:tentative="1">
      <w:start w:val="1"/>
      <w:numFmt w:val="bullet"/>
      <w:lvlText w:val="•"/>
      <w:lvlJc w:val="left"/>
      <w:pPr>
        <w:tabs>
          <w:tab w:val="num" w:pos="2880"/>
        </w:tabs>
        <w:ind w:left="2880" w:hanging="360"/>
      </w:pPr>
      <w:rPr>
        <w:rFonts w:ascii="Arial" w:hAnsi="Arial" w:hint="default"/>
      </w:rPr>
    </w:lvl>
    <w:lvl w:ilvl="4" w:tplc="F25EB6DC" w:tentative="1">
      <w:start w:val="1"/>
      <w:numFmt w:val="bullet"/>
      <w:lvlText w:val="•"/>
      <w:lvlJc w:val="left"/>
      <w:pPr>
        <w:tabs>
          <w:tab w:val="num" w:pos="3600"/>
        </w:tabs>
        <w:ind w:left="3600" w:hanging="360"/>
      </w:pPr>
      <w:rPr>
        <w:rFonts w:ascii="Arial" w:hAnsi="Arial" w:hint="default"/>
      </w:rPr>
    </w:lvl>
    <w:lvl w:ilvl="5" w:tplc="B5725BAE" w:tentative="1">
      <w:start w:val="1"/>
      <w:numFmt w:val="bullet"/>
      <w:lvlText w:val="•"/>
      <w:lvlJc w:val="left"/>
      <w:pPr>
        <w:tabs>
          <w:tab w:val="num" w:pos="4320"/>
        </w:tabs>
        <w:ind w:left="4320" w:hanging="360"/>
      </w:pPr>
      <w:rPr>
        <w:rFonts w:ascii="Arial" w:hAnsi="Arial" w:hint="default"/>
      </w:rPr>
    </w:lvl>
    <w:lvl w:ilvl="6" w:tplc="B84A9D4A" w:tentative="1">
      <w:start w:val="1"/>
      <w:numFmt w:val="bullet"/>
      <w:lvlText w:val="•"/>
      <w:lvlJc w:val="left"/>
      <w:pPr>
        <w:tabs>
          <w:tab w:val="num" w:pos="5040"/>
        </w:tabs>
        <w:ind w:left="5040" w:hanging="360"/>
      </w:pPr>
      <w:rPr>
        <w:rFonts w:ascii="Arial" w:hAnsi="Arial" w:hint="default"/>
      </w:rPr>
    </w:lvl>
    <w:lvl w:ilvl="7" w:tplc="93AA6374" w:tentative="1">
      <w:start w:val="1"/>
      <w:numFmt w:val="bullet"/>
      <w:lvlText w:val="•"/>
      <w:lvlJc w:val="left"/>
      <w:pPr>
        <w:tabs>
          <w:tab w:val="num" w:pos="5760"/>
        </w:tabs>
        <w:ind w:left="5760" w:hanging="360"/>
      </w:pPr>
      <w:rPr>
        <w:rFonts w:ascii="Arial" w:hAnsi="Arial" w:hint="default"/>
      </w:rPr>
    </w:lvl>
    <w:lvl w:ilvl="8" w:tplc="C1A095D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C662261"/>
    <w:multiLevelType w:val="hybridMultilevel"/>
    <w:tmpl w:val="05B2EFFC"/>
    <w:lvl w:ilvl="0" w:tplc="8E9C8322">
      <w:start w:val="1"/>
      <w:numFmt w:val="bullet"/>
      <w:lvlText w:val="-"/>
      <w:lvlJc w:val="left"/>
      <w:pPr>
        <w:ind w:left="2160" w:hanging="360"/>
      </w:pPr>
      <w:rPr>
        <w:rFonts w:ascii="Calibri Light" w:hAnsi="Calibri Light"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num w:numId="1" w16cid:durableId="1161117841">
    <w:abstractNumId w:val="3"/>
  </w:num>
  <w:num w:numId="2" w16cid:durableId="2021541190">
    <w:abstractNumId w:val="2"/>
  </w:num>
  <w:num w:numId="3" w16cid:durableId="1770660024">
    <w:abstractNumId w:val="8"/>
  </w:num>
  <w:num w:numId="4" w16cid:durableId="2058508281">
    <w:abstractNumId w:val="23"/>
  </w:num>
  <w:num w:numId="5" w16cid:durableId="1449351453">
    <w:abstractNumId w:val="12"/>
  </w:num>
  <w:num w:numId="6" w16cid:durableId="2097901590">
    <w:abstractNumId w:val="4"/>
  </w:num>
  <w:num w:numId="7" w16cid:durableId="8410593">
    <w:abstractNumId w:val="6"/>
  </w:num>
  <w:num w:numId="8" w16cid:durableId="664086173">
    <w:abstractNumId w:val="11"/>
  </w:num>
  <w:num w:numId="9" w16cid:durableId="1368219520">
    <w:abstractNumId w:val="16"/>
  </w:num>
  <w:num w:numId="10" w16cid:durableId="913852206">
    <w:abstractNumId w:val="22"/>
  </w:num>
  <w:num w:numId="11" w16cid:durableId="391119766">
    <w:abstractNumId w:val="17"/>
  </w:num>
  <w:num w:numId="12" w16cid:durableId="1374421223">
    <w:abstractNumId w:val="10"/>
  </w:num>
  <w:num w:numId="13" w16cid:durableId="82384840">
    <w:abstractNumId w:val="20"/>
  </w:num>
  <w:num w:numId="14" w16cid:durableId="626935227">
    <w:abstractNumId w:val="18"/>
  </w:num>
  <w:num w:numId="15" w16cid:durableId="648093783">
    <w:abstractNumId w:val="13"/>
  </w:num>
  <w:num w:numId="16" w16cid:durableId="371730364">
    <w:abstractNumId w:val="21"/>
  </w:num>
  <w:num w:numId="17" w16cid:durableId="139662378">
    <w:abstractNumId w:val="14"/>
  </w:num>
  <w:num w:numId="18" w16cid:durableId="2012371461">
    <w:abstractNumId w:val="9"/>
  </w:num>
  <w:num w:numId="19" w16cid:durableId="1417441752">
    <w:abstractNumId w:val="0"/>
  </w:num>
  <w:num w:numId="20" w16cid:durableId="1701931809">
    <w:abstractNumId w:val="19"/>
  </w:num>
  <w:num w:numId="21" w16cid:durableId="589892147">
    <w:abstractNumId w:val="7"/>
  </w:num>
  <w:num w:numId="22" w16cid:durableId="1959287776">
    <w:abstractNumId w:val="1"/>
  </w:num>
  <w:num w:numId="23" w16cid:durableId="1474903077">
    <w:abstractNumId w:val="5"/>
  </w:num>
  <w:num w:numId="24" w16cid:durableId="12043210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1C6"/>
    <w:rsid w:val="000178F7"/>
    <w:rsid w:val="0003205A"/>
    <w:rsid w:val="00046531"/>
    <w:rsid w:val="00070640"/>
    <w:rsid w:val="00091DD5"/>
    <w:rsid w:val="000B22CF"/>
    <w:rsid w:val="000C0CB9"/>
    <w:rsid w:val="000C5E1D"/>
    <w:rsid w:val="000E387C"/>
    <w:rsid w:val="000F12C1"/>
    <w:rsid w:val="00103686"/>
    <w:rsid w:val="001067A1"/>
    <w:rsid w:val="0018308F"/>
    <w:rsid w:val="0018502A"/>
    <w:rsid w:val="001B7421"/>
    <w:rsid w:val="001C1499"/>
    <w:rsid w:val="001C576D"/>
    <w:rsid w:val="001F124F"/>
    <w:rsid w:val="002079F0"/>
    <w:rsid w:val="002256EB"/>
    <w:rsid w:val="002611A0"/>
    <w:rsid w:val="0028016F"/>
    <w:rsid w:val="00291576"/>
    <w:rsid w:val="002A13AE"/>
    <w:rsid w:val="002E3B7C"/>
    <w:rsid w:val="002F2015"/>
    <w:rsid w:val="00380895"/>
    <w:rsid w:val="003A5AAB"/>
    <w:rsid w:val="003C1398"/>
    <w:rsid w:val="003D1A27"/>
    <w:rsid w:val="003E1C11"/>
    <w:rsid w:val="00455B5A"/>
    <w:rsid w:val="00463D9B"/>
    <w:rsid w:val="0049685B"/>
    <w:rsid w:val="004A0D90"/>
    <w:rsid w:val="004D3E51"/>
    <w:rsid w:val="004D612D"/>
    <w:rsid w:val="004D61C6"/>
    <w:rsid w:val="004E1D11"/>
    <w:rsid w:val="00501893"/>
    <w:rsid w:val="00501CFE"/>
    <w:rsid w:val="005428FA"/>
    <w:rsid w:val="00564733"/>
    <w:rsid w:val="005654F9"/>
    <w:rsid w:val="00571B08"/>
    <w:rsid w:val="005726DE"/>
    <w:rsid w:val="00572C61"/>
    <w:rsid w:val="005C684A"/>
    <w:rsid w:val="005D19BD"/>
    <w:rsid w:val="006239DA"/>
    <w:rsid w:val="006270B8"/>
    <w:rsid w:val="006439D9"/>
    <w:rsid w:val="00664A2F"/>
    <w:rsid w:val="0068013A"/>
    <w:rsid w:val="006A2B85"/>
    <w:rsid w:val="006A5E79"/>
    <w:rsid w:val="006C0CC4"/>
    <w:rsid w:val="006C0F4C"/>
    <w:rsid w:val="006E2EA0"/>
    <w:rsid w:val="007000E2"/>
    <w:rsid w:val="0070077E"/>
    <w:rsid w:val="007009ED"/>
    <w:rsid w:val="007122BA"/>
    <w:rsid w:val="00730F61"/>
    <w:rsid w:val="00731C1B"/>
    <w:rsid w:val="00783C18"/>
    <w:rsid w:val="007A6D7C"/>
    <w:rsid w:val="007B0252"/>
    <w:rsid w:val="007B5413"/>
    <w:rsid w:val="007B6B22"/>
    <w:rsid w:val="007E798B"/>
    <w:rsid w:val="00801185"/>
    <w:rsid w:val="00817874"/>
    <w:rsid w:val="00824918"/>
    <w:rsid w:val="008375FD"/>
    <w:rsid w:val="008537B0"/>
    <w:rsid w:val="008565F0"/>
    <w:rsid w:val="00875977"/>
    <w:rsid w:val="00893FF4"/>
    <w:rsid w:val="008D6850"/>
    <w:rsid w:val="00931F87"/>
    <w:rsid w:val="0093765A"/>
    <w:rsid w:val="00941F0C"/>
    <w:rsid w:val="009737EE"/>
    <w:rsid w:val="009A267E"/>
    <w:rsid w:val="009A32A3"/>
    <w:rsid w:val="009A34E8"/>
    <w:rsid w:val="009A4F9B"/>
    <w:rsid w:val="009B3115"/>
    <w:rsid w:val="009B6167"/>
    <w:rsid w:val="009D72B4"/>
    <w:rsid w:val="009E74FD"/>
    <w:rsid w:val="009F3E76"/>
    <w:rsid w:val="00A008BC"/>
    <w:rsid w:val="00A0715C"/>
    <w:rsid w:val="00A27D5E"/>
    <w:rsid w:val="00A43963"/>
    <w:rsid w:val="00A63AA7"/>
    <w:rsid w:val="00AA4878"/>
    <w:rsid w:val="00AF568E"/>
    <w:rsid w:val="00AF59EF"/>
    <w:rsid w:val="00B528E3"/>
    <w:rsid w:val="00B70A02"/>
    <w:rsid w:val="00B84D53"/>
    <w:rsid w:val="00BA5AB7"/>
    <w:rsid w:val="00C22CA2"/>
    <w:rsid w:val="00C46969"/>
    <w:rsid w:val="00C64667"/>
    <w:rsid w:val="00C95127"/>
    <w:rsid w:val="00C96086"/>
    <w:rsid w:val="00CD533B"/>
    <w:rsid w:val="00CD6E52"/>
    <w:rsid w:val="00CD76BC"/>
    <w:rsid w:val="00D00266"/>
    <w:rsid w:val="00D14D34"/>
    <w:rsid w:val="00D17F38"/>
    <w:rsid w:val="00D33376"/>
    <w:rsid w:val="00D33DA8"/>
    <w:rsid w:val="00D96D09"/>
    <w:rsid w:val="00DB4659"/>
    <w:rsid w:val="00DC79A3"/>
    <w:rsid w:val="00DD0905"/>
    <w:rsid w:val="00DD487E"/>
    <w:rsid w:val="00DF20CD"/>
    <w:rsid w:val="00E2744C"/>
    <w:rsid w:val="00E346A3"/>
    <w:rsid w:val="00E34DDF"/>
    <w:rsid w:val="00E6431C"/>
    <w:rsid w:val="00E745A9"/>
    <w:rsid w:val="00E75B07"/>
    <w:rsid w:val="00EE43CD"/>
    <w:rsid w:val="00F21C84"/>
    <w:rsid w:val="00F45799"/>
    <w:rsid w:val="00F46074"/>
    <w:rsid w:val="00F94359"/>
    <w:rsid w:val="00FB56C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58D32"/>
  <w15:chartTrackingRefBased/>
  <w15:docId w15:val="{1C117680-9B85-4FDC-B8F2-0FDA35C4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252"/>
    <w:pPr>
      <w:spacing w:line="240" w:lineRule="auto"/>
    </w:pPr>
    <w:rPr>
      <w:rFonts w:asciiTheme="majorHAnsi" w:hAnsiTheme="majorHAnsi"/>
    </w:rPr>
  </w:style>
  <w:style w:type="paragraph" w:styleId="Titre1">
    <w:name w:val="heading 1"/>
    <w:basedOn w:val="Normal"/>
    <w:next w:val="Normal"/>
    <w:link w:val="Titre1Car"/>
    <w:uiPriority w:val="9"/>
    <w:qFormat/>
    <w:rsid w:val="007B0252"/>
    <w:pPr>
      <w:keepNext/>
      <w:keepLines/>
      <w:spacing w:before="360" w:after="0"/>
      <w:outlineLvl w:val="0"/>
    </w:pPr>
    <w:rPr>
      <w:rFonts w:asciiTheme="minorHAnsi" w:eastAsiaTheme="majorEastAsia" w:hAnsiTheme="minorHAnsi" w:cstheme="majorBidi"/>
      <w:b/>
      <w:caps/>
      <w:color w:val="19323B"/>
      <w:sz w:val="28"/>
      <w:szCs w:val="32"/>
    </w:rPr>
  </w:style>
  <w:style w:type="paragraph" w:styleId="Titre2">
    <w:name w:val="heading 2"/>
    <w:basedOn w:val="Normal"/>
    <w:next w:val="Normal"/>
    <w:link w:val="Titre2Car"/>
    <w:uiPriority w:val="9"/>
    <w:unhideWhenUsed/>
    <w:qFormat/>
    <w:rsid w:val="00FB56C9"/>
    <w:pPr>
      <w:keepNext/>
      <w:keepLines/>
      <w:spacing w:before="200" w:after="0"/>
      <w:outlineLvl w:val="1"/>
    </w:pPr>
    <w:rPr>
      <w:rFonts w:ascii="Calibri" w:eastAsiaTheme="majorEastAsia" w:hAnsi="Calibri" w:cstheme="majorBidi"/>
      <w:b/>
      <w:color w:val="33BDBD"/>
      <w:sz w:val="26"/>
      <w:szCs w:val="26"/>
    </w:rPr>
  </w:style>
  <w:style w:type="paragraph" w:styleId="Titre3">
    <w:name w:val="heading 3"/>
    <w:basedOn w:val="Normal"/>
    <w:next w:val="Normal"/>
    <w:link w:val="Titre3Car"/>
    <w:uiPriority w:val="9"/>
    <w:unhideWhenUsed/>
    <w:qFormat/>
    <w:rsid w:val="00FB56C9"/>
    <w:pPr>
      <w:keepNext/>
      <w:keepLines/>
      <w:spacing w:before="40" w:after="0"/>
      <w:outlineLvl w:val="2"/>
    </w:pPr>
    <w:rPr>
      <w:rFonts w:ascii="Calibri" w:eastAsiaTheme="majorEastAsia" w:hAnsi="Calibri" w:cstheme="majorBidi"/>
      <w:i/>
      <w:color w:val="33BDBD"/>
      <w:sz w:val="26"/>
      <w:szCs w:val="24"/>
    </w:rPr>
  </w:style>
  <w:style w:type="paragraph" w:styleId="Titre4">
    <w:name w:val="heading 4"/>
    <w:basedOn w:val="Normal"/>
    <w:next w:val="Normal"/>
    <w:link w:val="Titre4Car"/>
    <w:uiPriority w:val="9"/>
    <w:unhideWhenUsed/>
    <w:qFormat/>
    <w:rsid w:val="00FB56C9"/>
    <w:pPr>
      <w:keepNext/>
      <w:keepLines/>
      <w:spacing w:before="40" w:after="0"/>
      <w:outlineLvl w:val="3"/>
    </w:pPr>
    <w:rPr>
      <w:rFonts w:ascii="Source Sans Pro Light" w:eastAsiaTheme="majorEastAsia" w:hAnsi="Source Sans Pro Light" w:cstheme="majorBidi"/>
      <w:b/>
      <w:iCs/>
      <w:color w:val="000000" w:themeColor="text1"/>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B56C9"/>
    <w:rPr>
      <w:rFonts w:ascii="Calibri" w:eastAsiaTheme="majorEastAsia" w:hAnsi="Calibri" w:cstheme="majorBidi"/>
      <w:b/>
      <w:color w:val="33BDBD"/>
      <w:sz w:val="26"/>
      <w:szCs w:val="26"/>
    </w:rPr>
  </w:style>
  <w:style w:type="character" w:customStyle="1" w:styleId="Titre1Car">
    <w:name w:val="Titre 1 Car"/>
    <w:basedOn w:val="Policepardfaut"/>
    <w:link w:val="Titre1"/>
    <w:uiPriority w:val="9"/>
    <w:rsid w:val="007B0252"/>
    <w:rPr>
      <w:rFonts w:eastAsiaTheme="majorEastAsia" w:cstheme="majorBidi"/>
      <w:b/>
      <w:caps/>
      <w:color w:val="19323B"/>
      <w:sz w:val="28"/>
      <w:szCs w:val="32"/>
    </w:rPr>
  </w:style>
  <w:style w:type="character" w:customStyle="1" w:styleId="Titre3Car">
    <w:name w:val="Titre 3 Car"/>
    <w:basedOn w:val="Policepardfaut"/>
    <w:link w:val="Titre3"/>
    <w:uiPriority w:val="9"/>
    <w:rsid w:val="00FB56C9"/>
    <w:rPr>
      <w:rFonts w:ascii="Calibri" w:eastAsiaTheme="majorEastAsia" w:hAnsi="Calibri" w:cstheme="majorBidi"/>
      <w:i/>
      <w:color w:val="33BDBD"/>
      <w:sz w:val="26"/>
      <w:szCs w:val="24"/>
    </w:rPr>
  </w:style>
  <w:style w:type="character" w:customStyle="1" w:styleId="Titre4Car">
    <w:name w:val="Titre 4 Car"/>
    <w:basedOn w:val="Policepardfaut"/>
    <w:link w:val="Titre4"/>
    <w:uiPriority w:val="9"/>
    <w:rsid w:val="00FB56C9"/>
    <w:rPr>
      <w:rFonts w:ascii="Source Sans Pro Light" w:eastAsiaTheme="majorEastAsia" w:hAnsi="Source Sans Pro Light" w:cstheme="majorBidi"/>
      <w:b/>
      <w:iCs/>
      <w:color w:val="000000" w:themeColor="text1"/>
      <w:sz w:val="20"/>
      <w:u w:val="single"/>
    </w:rPr>
  </w:style>
  <w:style w:type="paragraph" w:styleId="Titre">
    <w:name w:val="Title"/>
    <w:basedOn w:val="Normal"/>
    <w:next w:val="Normal"/>
    <w:link w:val="TitreCar"/>
    <w:qFormat/>
    <w:rsid w:val="00E346A3"/>
    <w:pPr>
      <w:pBdr>
        <w:bottom w:val="single" w:sz="8" w:space="4" w:color="4472C4" w:themeColor="accent1"/>
      </w:pBdr>
      <w:spacing w:after="300"/>
      <w:contextualSpacing/>
      <w:jc w:val="left"/>
    </w:pPr>
    <w:rPr>
      <w:rFonts w:ascii="Source Sans Pro SemiBold" w:eastAsiaTheme="majorEastAsia" w:hAnsi="Source Sans Pro SemiBold" w:cstheme="majorBidi"/>
      <w:caps/>
      <w:color w:val="19323B"/>
      <w:spacing w:val="5"/>
      <w:kern w:val="28"/>
      <w:sz w:val="52"/>
      <w:szCs w:val="52"/>
      <w:lang w:val="en-US"/>
    </w:rPr>
  </w:style>
  <w:style w:type="character" w:customStyle="1" w:styleId="TitreCar">
    <w:name w:val="Titre Car"/>
    <w:basedOn w:val="Policepardfaut"/>
    <w:link w:val="Titre"/>
    <w:rsid w:val="00E346A3"/>
    <w:rPr>
      <w:rFonts w:ascii="Source Sans Pro SemiBold" w:eastAsiaTheme="majorEastAsia" w:hAnsi="Source Sans Pro SemiBold" w:cstheme="majorBidi"/>
      <w:caps/>
      <w:color w:val="19323B"/>
      <w:spacing w:val="5"/>
      <w:kern w:val="28"/>
      <w:sz w:val="52"/>
      <w:szCs w:val="52"/>
      <w:lang w:val="en-US"/>
    </w:rPr>
  </w:style>
  <w:style w:type="paragraph" w:styleId="En-tte">
    <w:name w:val="header"/>
    <w:basedOn w:val="Normal"/>
    <w:link w:val="En-tteCar"/>
    <w:uiPriority w:val="99"/>
    <w:unhideWhenUsed/>
    <w:rsid w:val="004D61C6"/>
    <w:pPr>
      <w:tabs>
        <w:tab w:val="center" w:pos="4320"/>
        <w:tab w:val="right" w:pos="8640"/>
      </w:tabs>
      <w:spacing w:after="0"/>
    </w:pPr>
  </w:style>
  <w:style w:type="character" w:customStyle="1" w:styleId="En-tteCar">
    <w:name w:val="En-tête Car"/>
    <w:basedOn w:val="Policepardfaut"/>
    <w:link w:val="En-tte"/>
    <w:uiPriority w:val="99"/>
    <w:rsid w:val="004D61C6"/>
    <w:rPr>
      <w:rFonts w:asciiTheme="majorHAnsi" w:hAnsiTheme="majorHAnsi"/>
    </w:rPr>
  </w:style>
  <w:style w:type="paragraph" w:styleId="Pieddepage">
    <w:name w:val="footer"/>
    <w:basedOn w:val="Normal"/>
    <w:link w:val="PieddepageCar"/>
    <w:uiPriority w:val="99"/>
    <w:unhideWhenUsed/>
    <w:rsid w:val="004D61C6"/>
    <w:pPr>
      <w:tabs>
        <w:tab w:val="center" w:pos="4320"/>
        <w:tab w:val="right" w:pos="8640"/>
      </w:tabs>
      <w:spacing w:after="0"/>
    </w:pPr>
  </w:style>
  <w:style w:type="character" w:customStyle="1" w:styleId="PieddepageCar">
    <w:name w:val="Pied de page Car"/>
    <w:basedOn w:val="Policepardfaut"/>
    <w:link w:val="Pieddepage"/>
    <w:uiPriority w:val="99"/>
    <w:rsid w:val="004D61C6"/>
    <w:rPr>
      <w:rFonts w:asciiTheme="majorHAnsi" w:hAnsiTheme="majorHAnsi"/>
    </w:rPr>
  </w:style>
  <w:style w:type="character" w:styleId="Marquedecommentaire">
    <w:name w:val="annotation reference"/>
    <w:basedOn w:val="Policepardfaut"/>
    <w:uiPriority w:val="99"/>
    <w:semiHidden/>
    <w:unhideWhenUsed/>
    <w:rsid w:val="007B0252"/>
    <w:rPr>
      <w:sz w:val="16"/>
      <w:szCs w:val="16"/>
    </w:rPr>
  </w:style>
  <w:style w:type="paragraph" w:styleId="Commentaire">
    <w:name w:val="annotation text"/>
    <w:basedOn w:val="Normal"/>
    <w:link w:val="CommentaireCar"/>
    <w:uiPriority w:val="99"/>
    <w:semiHidden/>
    <w:unhideWhenUsed/>
    <w:rsid w:val="007B0252"/>
    <w:rPr>
      <w:sz w:val="20"/>
      <w:szCs w:val="20"/>
    </w:rPr>
  </w:style>
  <w:style w:type="character" w:customStyle="1" w:styleId="CommentaireCar">
    <w:name w:val="Commentaire Car"/>
    <w:basedOn w:val="Policepardfaut"/>
    <w:link w:val="Commentaire"/>
    <w:uiPriority w:val="99"/>
    <w:semiHidden/>
    <w:rsid w:val="007B0252"/>
    <w:rPr>
      <w:rFonts w:asciiTheme="majorHAnsi" w:hAnsiTheme="majorHAnsi"/>
      <w:sz w:val="20"/>
      <w:szCs w:val="20"/>
    </w:rPr>
  </w:style>
  <w:style w:type="paragraph" w:styleId="Objetducommentaire">
    <w:name w:val="annotation subject"/>
    <w:basedOn w:val="Commentaire"/>
    <w:next w:val="Commentaire"/>
    <w:link w:val="ObjetducommentaireCar"/>
    <w:uiPriority w:val="99"/>
    <w:semiHidden/>
    <w:unhideWhenUsed/>
    <w:rsid w:val="007B0252"/>
    <w:rPr>
      <w:b/>
      <w:bCs/>
    </w:rPr>
  </w:style>
  <w:style w:type="character" w:customStyle="1" w:styleId="ObjetducommentaireCar">
    <w:name w:val="Objet du commentaire Car"/>
    <w:basedOn w:val="CommentaireCar"/>
    <w:link w:val="Objetducommentaire"/>
    <w:uiPriority w:val="99"/>
    <w:semiHidden/>
    <w:rsid w:val="007B0252"/>
    <w:rPr>
      <w:rFonts w:asciiTheme="majorHAnsi" w:hAnsiTheme="majorHAnsi"/>
      <w:b/>
      <w:bCs/>
      <w:sz w:val="20"/>
      <w:szCs w:val="20"/>
    </w:rPr>
  </w:style>
  <w:style w:type="paragraph" w:styleId="Textedebulles">
    <w:name w:val="Balloon Text"/>
    <w:basedOn w:val="Normal"/>
    <w:link w:val="TextedebullesCar"/>
    <w:uiPriority w:val="99"/>
    <w:semiHidden/>
    <w:unhideWhenUsed/>
    <w:rsid w:val="007B0252"/>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0252"/>
    <w:rPr>
      <w:rFonts w:ascii="Segoe UI" w:hAnsi="Segoe UI" w:cs="Segoe UI"/>
      <w:sz w:val="18"/>
      <w:szCs w:val="18"/>
    </w:rPr>
  </w:style>
  <w:style w:type="paragraph" w:styleId="Paragraphedeliste">
    <w:name w:val="List Paragraph"/>
    <w:basedOn w:val="Normal"/>
    <w:link w:val="ParagraphedelisteCar"/>
    <w:uiPriority w:val="34"/>
    <w:qFormat/>
    <w:rsid w:val="00046531"/>
    <w:pPr>
      <w:spacing w:line="276" w:lineRule="auto"/>
      <w:ind w:left="720"/>
      <w:contextualSpacing/>
    </w:pPr>
    <w:rPr>
      <w:rFonts w:ascii="Source Sans Pro Light" w:hAnsi="Source Sans Pro Light"/>
    </w:rPr>
  </w:style>
  <w:style w:type="paragraph" w:customStyle="1" w:styleId="Standard">
    <w:name w:val="Standard"/>
    <w:rsid w:val="007E798B"/>
    <w:pPr>
      <w:suppressAutoHyphens/>
      <w:autoSpaceDN w:val="0"/>
      <w:spacing w:after="0" w:line="240" w:lineRule="auto"/>
      <w:jc w:val="left"/>
      <w:textAlignment w:val="baseline"/>
    </w:pPr>
    <w:rPr>
      <w:rFonts w:ascii="Times New Roman" w:eastAsia="Times New Roman" w:hAnsi="Times New Roman" w:cs="Times New Roman"/>
      <w:kern w:val="3"/>
      <w:sz w:val="24"/>
      <w:szCs w:val="24"/>
      <w:lang w:eastAsia="fr-CA"/>
    </w:rPr>
  </w:style>
  <w:style w:type="paragraph" w:styleId="Notedebasdepage">
    <w:name w:val="footnote text"/>
    <w:basedOn w:val="Normal"/>
    <w:link w:val="NotedebasdepageCar"/>
    <w:uiPriority w:val="99"/>
    <w:semiHidden/>
    <w:unhideWhenUsed/>
    <w:rsid w:val="00DF20CD"/>
    <w:pPr>
      <w:spacing w:after="0"/>
    </w:pPr>
    <w:rPr>
      <w:sz w:val="20"/>
      <w:szCs w:val="20"/>
    </w:rPr>
  </w:style>
  <w:style w:type="character" w:customStyle="1" w:styleId="NotedebasdepageCar">
    <w:name w:val="Note de bas de page Car"/>
    <w:basedOn w:val="Policepardfaut"/>
    <w:link w:val="Notedebasdepage"/>
    <w:uiPriority w:val="99"/>
    <w:semiHidden/>
    <w:rsid w:val="00DF20CD"/>
    <w:rPr>
      <w:rFonts w:asciiTheme="majorHAnsi" w:hAnsiTheme="majorHAnsi"/>
      <w:sz w:val="20"/>
      <w:szCs w:val="20"/>
    </w:rPr>
  </w:style>
  <w:style w:type="character" w:styleId="Appelnotedebasdep">
    <w:name w:val="footnote reference"/>
    <w:basedOn w:val="Policepardfaut"/>
    <w:uiPriority w:val="99"/>
    <w:semiHidden/>
    <w:unhideWhenUsed/>
    <w:rsid w:val="00DF20CD"/>
    <w:rPr>
      <w:vertAlign w:val="superscript"/>
    </w:rPr>
  </w:style>
  <w:style w:type="table" w:styleId="Grilledutableau">
    <w:name w:val="Table Grid"/>
    <w:aliases w:val="CdA Tableau"/>
    <w:basedOn w:val="TableauNormal"/>
    <w:uiPriority w:val="39"/>
    <w:rsid w:val="002E3B7C"/>
    <w:pPr>
      <w:spacing w:after="0" w:line="240" w:lineRule="auto"/>
      <w:jc w:val="left"/>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E3B7C"/>
    <w:pPr>
      <w:spacing w:after="0" w:line="240" w:lineRule="auto"/>
      <w:jc w:val="left"/>
    </w:pPr>
    <w:rPr>
      <w:rFonts w:ascii="Palatino" w:eastAsia="Times New Roman" w:hAnsi="Palatino" w:cs="Times New Roman"/>
      <w:sz w:val="19"/>
      <w:szCs w:val="20"/>
      <w:lang w:val="en-US"/>
    </w:rPr>
  </w:style>
  <w:style w:type="paragraph" w:customStyle="1" w:styleId="CdAadresse">
    <w:name w:val="CdA adresse"/>
    <w:link w:val="CdAadresseChar"/>
    <w:rsid w:val="002E3B7C"/>
    <w:pPr>
      <w:spacing w:before="120" w:after="120" w:line="240" w:lineRule="auto"/>
      <w:contextualSpacing/>
      <w:jc w:val="left"/>
    </w:pPr>
    <w:rPr>
      <w:rFonts w:ascii="Helvetica" w:eastAsia="Times New Roman" w:hAnsi="Helvetica" w:cs="Times New Roman"/>
      <w:szCs w:val="24"/>
    </w:rPr>
  </w:style>
  <w:style w:type="character" w:customStyle="1" w:styleId="CdAadresseChar">
    <w:name w:val="CdA adresse Char"/>
    <w:link w:val="CdAadresse"/>
    <w:rsid w:val="002E3B7C"/>
    <w:rPr>
      <w:rFonts w:ascii="Helvetica" w:eastAsia="Times New Roman" w:hAnsi="Helvetica" w:cs="Times New Roman"/>
      <w:szCs w:val="24"/>
    </w:rPr>
  </w:style>
  <w:style w:type="character" w:customStyle="1" w:styleId="ParagraphedelisteCar">
    <w:name w:val="Paragraphe de liste Car"/>
    <w:link w:val="Paragraphedeliste"/>
    <w:uiPriority w:val="34"/>
    <w:locked/>
    <w:rsid w:val="00A43963"/>
    <w:rPr>
      <w:rFonts w:ascii="Source Sans Pro Light" w:hAnsi="Source Sans Pro Light"/>
    </w:rPr>
  </w:style>
  <w:style w:type="character" w:styleId="Hyperlien">
    <w:name w:val="Hyperlink"/>
    <w:basedOn w:val="Policepardfaut"/>
    <w:uiPriority w:val="99"/>
    <w:unhideWhenUsed/>
    <w:rsid w:val="00501893"/>
    <w:rPr>
      <w:color w:val="0563C1" w:themeColor="hyperlink"/>
      <w:u w:val="single"/>
    </w:rPr>
  </w:style>
  <w:style w:type="paragraph" w:styleId="En-ttedetabledesmatires">
    <w:name w:val="TOC Heading"/>
    <w:basedOn w:val="Titre1"/>
    <w:next w:val="Normal"/>
    <w:uiPriority w:val="39"/>
    <w:unhideWhenUsed/>
    <w:qFormat/>
    <w:rsid w:val="00501893"/>
    <w:pPr>
      <w:outlineLvl w:val="9"/>
    </w:pPr>
    <w:rPr>
      <w:rFonts w:cstheme="majorHAnsi"/>
      <w:szCs w:val="28"/>
      <w:lang w:val="en-US" w:eastAsia="fr-FR"/>
    </w:rPr>
  </w:style>
  <w:style w:type="paragraph" w:styleId="TM1">
    <w:name w:val="toc 1"/>
    <w:basedOn w:val="Normal"/>
    <w:next w:val="Normal"/>
    <w:autoRedefine/>
    <w:uiPriority w:val="39"/>
    <w:unhideWhenUsed/>
    <w:rsid w:val="00501893"/>
    <w:pPr>
      <w:spacing w:before="120" w:after="120"/>
      <w:jc w:val="left"/>
    </w:pPr>
    <w:rPr>
      <w:rFonts w:eastAsia="Times New Roman" w:cstheme="minorHAnsi"/>
      <w:bCs/>
      <w:caps/>
      <w:sz w:val="20"/>
      <w:szCs w:val="20"/>
      <w:lang w:eastAsia="fr-FR"/>
    </w:rPr>
  </w:style>
  <w:style w:type="paragraph" w:styleId="TM2">
    <w:name w:val="toc 2"/>
    <w:basedOn w:val="Normal"/>
    <w:next w:val="Normal"/>
    <w:autoRedefine/>
    <w:uiPriority w:val="39"/>
    <w:unhideWhenUsed/>
    <w:rsid w:val="00501893"/>
    <w:pPr>
      <w:spacing w:after="0"/>
      <w:ind w:left="220"/>
      <w:jc w:val="left"/>
    </w:pPr>
    <w:rPr>
      <w:rFonts w:ascii="Calibri Light" w:eastAsia="Times New Roman" w:hAnsi="Calibri Light" w:cstheme="minorHAnsi"/>
      <w:sz w:val="20"/>
      <w:szCs w:val="20"/>
      <w:lang w:eastAsia="fr-FR"/>
    </w:rPr>
  </w:style>
  <w:style w:type="paragraph" w:styleId="TM3">
    <w:name w:val="toc 3"/>
    <w:basedOn w:val="Normal"/>
    <w:next w:val="Normal"/>
    <w:autoRedefine/>
    <w:uiPriority w:val="39"/>
    <w:unhideWhenUsed/>
    <w:rsid w:val="00501893"/>
    <w:pPr>
      <w:spacing w:after="0"/>
      <w:ind w:left="440"/>
      <w:jc w:val="left"/>
    </w:pPr>
    <w:rPr>
      <w:rFonts w:ascii="Calibri Light" w:eastAsia="Times New Roman" w:hAnsi="Calibri Light" w:cstheme="minorHAnsi"/>
      <w:iCs/>
      <w:sz w:val="20"/>
      <w:szCs w:val="20"/>
      <w:lang w:eastAsia="fr-FR"/>
    </w:rPr>
  </w:style>
  <w:style w:type="character" w:customStyle="1" w:styleId="tlid-translation">
    <w:name w:val="tlid-translation"/>
    <w:basedOn w:val="Policepardfaut"/>
    <w:rsid w:val="009B3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87710">
      <w:bodyDiv w:val="1"/>
      <w:marLeft w:val="0"/>
      <w:marRight w:val="0"/>
      <w:marTop w:val="0"/>
      <w:marBottom w:val="0"/>
      <w:divBdr>
        <w:top w:val="none" w:sz="0" w:space="0" w:color="auto"/>
        <w:left w:val="none" w:sz="0" w:space="0" w:color="auto"/>
        <w:bottom w:val="none" w:sz="0" w:space="0" w:color="auto"/>
        <w:right w:val="none" w:sz="0" w:space="0" w:color="auto"/>
      </w:divBdr>
      <w:divsChild>
        <w:div w:id="2055502944">
          <w:marLeft w:val="360"/>
          <w:marRight w:val="0"/>
          <w:marTop w:val="200"/>
          <w:marBottom w:val="200"/>
          <w:divBdr>
            <w:top w:val="none" w:sz="0" w:space="0" w:color="auto"/>
            <w:left w:val="none" w:sz="0" w:space="0" w:color="auto"/>
            <w:bottom w:val="none" w:sz="0" w:space="0" w:color="auto"/>
            <w:right w:val="none" w:sz="0" w:space="0" w:color="auto"/>
          </w:divBdr>
        </w:div>
        <w:div w:id="977076965">
          <w:marLeft w:val="360"/>
          <w:marRight w:val="0"/>
          <w:marTop w:val="200"/>
          <w:marBottom w:val="200"/>
          <w:divBdr>
            <w:top w:val="none" w:sz="0" w:space="0" w:color="auto"/>
            <w:left w:val="none" w:sz="0" w:space="0" w:color="auto"/>
            <w:bottom w:val="none" w:sz="0" w:space="0" w:color="auto"/>
            <w:right w:val="none" w:sz="0" w:space="0" w:color="auto"/>
          </w:divBdr>
        </w:div>
      </w:divsChild>
    </w:div>
    <w:div w:id="1280183127">
      <w:bodyDiv w:val="1"/>
      <w:marLeft w:val="0"/>
      <w:marRight w:val="0"/>
      <w:marTop w:val="0"/>
      <w:marBottom w:val="0"/>
      <w:divBdr>
        <w:top w:val="none" w:sz="0" w:space="0" w:color="auto"/>
        <w:left w:val="none" w:sz="0" w:space="0" w:color="auto"/>
        <w:bottom w:val="none" w:sz="0" w:space="0" w:color="auto"/>
        <w:right w:val="none" w:sz="0" w:space="0" w:color="auto"/>
      </w:divBdr>
      <w:divsChild>
        <w:div w:id="600798819">
          <w:marLeft w:val="360"/>
          <w:marRight w:val="0"/>
          <w:marTop w:val="200"/>
          <w:marBottom w:val="200"/>
          <w:divBdr>
            <w:top w:val="none" w:sz="0" w:space="0" w:color="auto"/>
            <w:left w:val="none" w:sz="0" w:space="0" w:color="auto"/>
            <w:bottom w:val="none" w:sz="0" w:space="0" w:color="auto"/>
            <w:right w:val="none" w:sz="0" w:space="0" w:color="auto"/>
          </w:divBdr>
        </w:div>
        <w:div w:id="1262644196">
          <w:marLeft w:val="360"/>
          <w:marRight w:val="0"/>
          <w:marTop w:val="200"/>
          <w:marBottom w:val="200"/>
          <w:divBdr>
            <w:top w:val="none" w:sz="0" w:space="0" w:color="auto"/>
            <w:left w:val="none" w:sz="0" w:space="0" w:color="auto"/>
            <w:bottom w:val="none" w:sz="0" w:space="0" w:color="auto"/>
            <w:right w:val="none" w:sz="0" w:space="0" w:color="auto"/>
          </w:divBdr>
        </w:div>
        <w:div w:id="1285885074">
          <w:marLeft w:val="360"/>
          <w:marRight w:val="0"/>
          <w:marTop w:val="200"/>
          <w:marBottom w:val="200"/>
          <w:divBdr>
            <w:top w:val="none" w:sz="0" w:space="0" w:color="auto"/>
            <w:left w:val="none" w:sz="0" w:space="0" w:color="auto"/>
            <w:bottom w:val="none" w:sz="0" w:space="0" w:color="auto"/>
            <w:right w:val="none" w:sz="0" w:space="0" w:color="auto"/>
          </w:divBdr>
        </w:div>
        <w:div w:id="158543760">
          <w:marLeft w:val="360"/>
          <w:marRight w:val="0"/>
          <w:marTop w:val="200"/>
          <w:marBottom w:val="200"/>
          <w:divBdr>
            <w:top w:val="none" w:sz="0" w:space="0" w:color="auto"/>
            <w:left w:val="none" w:sz="0" w:space="0" w:color="auto"/>
            <w:bottom w:val="none" w:sz="0" w:space="0" w:color="auto"/>
            <w:right w:val="none" w:sz="0" w:space="0" w:color="auto"/>
          </w:divBdr>
        </w:div>
      </w:divsChild>
    </w:div>
    <w:div w:id="2086107103">
      <w:bodyDiv w:val="1"/>
      <w:marLeft w:val="0"/>
      <w:marRight w:val="0"/>
      <w:marTop w:val="0"/>
      <w:marBottom w:val="0"/>
      <w:divBdr>
        <w:top w:val="none" w:sz="0" w:space="0" w:color="auto"/>
        <w:left w:val="none" w:sz="0" w:space="0" w:color="auto"/>
        <w:bottom w:val="none" w:sz="0" w:space="0" w:color="auto"/>
        <w:right w:val="none" w:sz="0" w:space="0" w:color="auto"/>
      </w:divBdr>
      <w:divsChild>
        <w:div w:id="1387796802">
          <w:marLeft w:val="360"/>
          <w:marRight w:val="0"/>
          <w:marTop w:val="200"/>
          <w:marBottom w:val="200"/>
          <w:divBdr>
            <w:top w:val="none" w:sz="0" w:space="0" w:color="auto"/>
            <w:left w:val="none" w:sz="0" w:space="0" w:color="auto"/>
            <w:bottom w:val="none" w:sz="0" w:space="0" w:color="auto"/>
            <w:right w:val="none" w:sz="0" w:space="0" w:color="auto"/>
          </w:divBdr>
        </w:div>
        <w:div w:id="367533345">
          <w:marLeft w:val="360"/>
          <w:marRight w:val="0"/>
          <w:marTop w:val="20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canada.ca/fr/secretariat-conseil-tresor/organisation/gestion-risque/taxonomi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f21ece0-e1a6-4f4b-9896-831d7900e9a0" xsi:nil="true"/>
    <lcf76f155ced4ddcb4097134ff3c332f xmlns="98bd0af6-6791-4a26-a7f9-35089e1c151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98bd0af6-6791-4a26-a7f9-35089e1c151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C33FBA704BEFD44A42BCD3A40B703C7" ma:contentTypeVersion="17" ma:contentTypeDescription="Crée un document." ma:contentTypeScope="" ma:versionID="3112b1c3606b5c05984b2b7ef354bc1d">
  <xsd:schema xmlns:xsd="http://www.w3.org/2001/XMLSchema" xmlns:xs="http://www.w3.org/2001/XMLSchema" xmlns:p="http://schemas.microsoft.com/office/2006/metadata/properties" xmlns:ns1="http://schemas.microsoft.com/sharepoint/v3" xmlns:ns2="0f21ece0-e1a6-4f4b-9896-831d7900e9a0" xmlns:ns3="98bd0af6-6791-4a26-a7f9-35089e1c151e" targetNamespace="http://schemas.microsoft.com/office/2006/metadata/properties" ma:root="true" ma:fieldsID="2d4b8797c261aa9220a7148a7e5ba668" ns1:_="" ns2:_="" ns3:_="">
    <xsd:import namespace="http://schemas.microsoft.com/sharepoint/v3"/>
    <xsd:import namespace="0f21ece0-e1a6-4f4b-9896-831d7900e9a0"/>
    <xsd:import namespace="98bd0af6-6791-4a26-a7f9-35089e1c15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1ece0-e1a6-4f4b-9896-831d7900e9a0"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b5575d37-da51-4c4b-be09-d78eb8ba3515}" ma:internalName="TaxCatchAll" ma:showField="CatchAllData" ma:web="0f21ece0-e1a6-4f4b-9896-831d7900e9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bd0af6-6791-4a26-a7f9-35089e1c15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039528ec-ec9e-457b-9785-3521c1b7521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5FB211-EACC-48B9-A35A-0C09A42A3E39}">
  <ds:schemaRefs>
    <ds:schemaRef ds:uri="http://schemas.microsoft.com/sharepoint/v3/contenttype/forms"/>
  </ds:schemaRefs>
</ds:datastoreItem>
</file>

<file path=customXml/itemProps2.xml><?xml version="1.0" encoding="utf-8"?>
<ds:datastoreItem xmlns:ds="http://schemas.openxmlformats.org/officeDocument/2006/customXml" ds:itemID="{6234C6E2-5BA4-4051-9FC0-C1280E32F43F}">
  <ds:schemaRefs>
    <ds:schemaRef ds:uri="http://schemas.microsoft.com/office/2006/metadata/properties"/>
    <ds:schemaRef ds:uri="http://schemas.microsoft.com/office/infopath/2007/PartnerControls"/>
    <ds:schemaRef ds:uri="0f21ece0-e1a6-4f4b-9896-831d7900e9a0"/>
    <ds:schemaRef ds:uri="98bd0af6-6791-4a26-a7f9-35089e1c151e"/>
    <ds:schemaRef ds:uri="http://schemas.microsoft.com/sharepoint/v3"/>
  </ds:schemaRefs>
</ds:datastoreItem>
</file>

<file path=customXml/itemProps3.xml><?xml version="1.0" encoding="utf-8"?>
<ds:datastoreItem xmlns:ds="http://schemas.openxmlformats.org/officeDocument/2006/customXml" ds:itemID="{7B9A0642-4632-44E7-8C25-CBDBABAC50CA}">
  <ds:schemaRefs>
    <ds:schemaRef ds:uri="http://schemas.openxmlformats.org/officeDocument/2006/bibliography"/>
  </ds:schemaRefs>
</ds:datastoreItem>
</file>

<file path=customXml/itemProps4.xml><?xml version="1.0" encoding="utf-8"?>
<ds:datastoreItem xmlns:ds="http://schemas.openxmlformats.org/officeDocument/2006/customXml" ds:itemID="{94F70A06-D742-41E0-8E5C-8F19442B67EB}"/>
</file>

<file path=docProps/app.xml><?xml version="1.0" encoding="utf-8"?>
<Properties xmlns="http://schemas.openxmlformats.org/officeDocument/2006/extended-properties" xmlns:vt="http://schemas.openxmlformats.org/officeDocument/2006/docPropsVTypes">
  <Template>Normal</Template>
  <TotalTime>2</TotalTime>
  <Pages>3</Pages>
  <Words>1174</Words>
  <Characters>6458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Sanya Boislard</dc:creator>
  <cp:keywords/>
  <dc:description/>
  <cp:lastModifiedBy>Marie-Claude Du Cap</cp:lastModifiedBy>
  <cp:revision>3</cp:revision>
  <dcterms:created xsi:type="dcterms:W3CDTF">2023-08-23T18:07:00Z</dcterms:created>
  <dcterms:modified xsi:type="dcterms:W3CDTF">2023-08-23T18:09:00Z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0x010100BC33FBA704BEFD44A42BCD3A40B703C7</vt:lpwstr>
  </property>
  <property fmtid="{D5CDD505-2E9C-101B-9397-08002B2CF9AE}" pid="3" name="MediaServiceImageTags">
    <vt:lpwstr/>
  </property>
</Properties>
</file>